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1.012967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Sáp nhập, chia, tách trường trung học cơ sở, trường phổ thông có nhiều cấp học có cấp học cao nhất là trung học cơ sở</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trung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Tổ chức, cá nhân gửi 01 bộ hồ sơ quy định qua cổng dịch vụ công trực tuyến hoặc bưu chính hoặc trực tiếp đến Ủy ban nhân dân cấp xã;</w:t>
      </w:r>
    </w:p>
    <w:p>
      <w:pPr>
        <w:spacing w:after="0" w:before="0" w:lineRule="auto" w:line="276"/>
        <w:jc w:val="both"/>
      </w:pPr>
      <w:r>
        <w:rPr>
          <w:rFonts w:ascii="Times New Roman" w:hAnsi="Times New Roman" w:cs="Times New Roman" w:eastAsia="Times New Roman"/>
          <w:b w:val="false"/>
          <w:sz w:val="26"/>
        </w:rPr>
        <w:t>b) Trong thời hạn 05 ngày làm việc, kể từ ngày nhận đủ hồ sơ, nếu hồ sơ không hợp lệ thì Ủy ban nhân dân cấp xã thông báo bằng văn bản những nội dung cần chỉnh sửa, bổ sung cho cơ quan, tổ chức, cá nhân;</w:t>
      </w:r>
    </w:p>
    <w:p>
      <w:pPr>
        <w:spacing w:after="0" w:before="0" w:lineRule="auto" w:line="276"/>
        <w:jc w:val="both"/>
      </w:pPr>
      <w:r>
        <w:rPr>
          <w:rFonts w:ascii="Times New Roman" w:hAnsi="Times New Roman" w:cs="Times New Roman" w:eastAsia="Times New Roman"/>
          <w:b w:val="false"/>
          <w:sz w:val="26"/>
        </w:rPr>
        <w:t>c) Trong thời hạn 25 ngày làm việc, kể từ ngày nhận đủ hồ sơ hợp lệ, Ủy ban nhân dân cấp xã tổ chức thẩm định các điều kiện sáp nhập, chia, tách trường trung học cơ sở; nếu đủ điều kiện thì Chủ tịch Ủy ban nhân dân cấp xã quyết định việc sáp nhập, chia, tách và cho phép hoạt động giáo dục; nếu chưa đủ điều kiện thì thông báo bằng văn bản cho cơ quan, tổ chức, cá nhân đề nghị sáp nhập, chia, tách trường trung học cơ sở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25 ngày làm việc, kể từ ngày nhận đủ hồ sơ hợp lệ.
- Trường hợp hồ sơ không hợp lệ: Trong thời hạn 05 ngày làm việc, kể từ ngày nhận đủ hồ sơ, nếu hồ sơ không hợp lệ thì Ủy ban nhân dân cấp xã thông báo bằng văn bản những nội dung cần chỉnh sửa, bổ sung cho cơ quan, tổ chức, cá nhân.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25 ngày làm việc, kể từ ngày nhận đủ hồ sơ hợp lệ.
- Trường hợp hồ sơ không hợp lệ: Trong thời hạn 05 ngày làm việc, kể từ ngày nhận đủ hồ sơ, nếu hồ sơ không hợp lệ thì Ủy ban nhân dân cấp xã thông báo bằng văn bản những nội dung cần chỉnh sửa, bổ sung cho cơ quan, tổ chức, cá nhân.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25 ngày làm việc, kể từ ngày nhận đủ hồ sơ hợp lệ.
- Trường hợp hồ sơ không hợp lệ: Trong thời hạn 05 ngày làm việc, kể từ ngày nhận đủ hồ sơ, nếu hồ sơ không hợp lệ thì Ủy ban nhân dân cấp xã thông báo bằng văn bản những nội dung cần chỉnh sửa, bổ sung cho cơ quan, tổ chức, cá nhân.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Ý kiến đồng thuận của nhà đầu tư đại diện ít nhất 75% tổng số vốn góp đối với việc sáp nhập, chia, tách trường trung học cơ sở, trường phổ thông có nhiều cấp học có cấp học cao nhất là trung học cơ sở tư thục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Tờ trình đề nghị sáp nhập, chia, tách trường trung học (theo Mẫu số 04 Phụ lục II - kèm theo Nghị định số 142/2025/NĐ-CP).</w:t>
            </w:r>
          </w:p>
        </w:tc>
        <w:tc>
          <w:p/>
          <w:p>
            <w:pPr>
              <w:spacing w:after="0" w:before="0" w:lineRule="auto" w:line="276"/>
              <w:jc w:val="left"/>
            </w:pPr>
            <w:r>
              <w:rPr>
                <w:rFonts w:ascii="Times New Roman" w:hAnsi="Times New Roman" w:cs="Times New Roman" w:eastAsia="Times New Roman"/>
                <w:b w:val="false"/>
                <w:sz w:val="26"/>
              </w:rPr>
              <w:t>Mus04_PL2.doc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Đề án sáp nhập, chia, tách trường trung học (theo Mẫu số 05 Phụ lục II kèm theo Nghị định số 142/2025/NĐ-CP).</w:t>
            </w:r>
          </w:p>
        </w:tc>
        <w:tc>
          <w:p/>
          <w:p>
            <w:pPr>
              <w:spacing w:after="0" w:before="0" w:lineRule="auto" w:line="276"/>
              <w:jc w:val="left"/>
            </w:pPr>
            <w:r>
              <w:rPr>
                <w:rFonts w:ascii="Times New Roman" w:hAnsi="Times New Roman" w:cs="Times New Roman" w:eastAsia="Times New Roman"/>
                <w:b w:val="false"/>
                <w:sz w:val="26"/>
              </w:rPr>
              <w:t>Mus05_PL2.doc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sáp nhập, chia, tách trường trung học cơ sở của Chủ tịch Ủy ban nhân dân cấp xã., Quyết định cho phép hoạt động giáo dục đối với trường trung học cơ sở, trường phổ thông có nhiều cấp học có cấp học cao nhất là trung học cơ sở được thành lập sau khi sáp nhập, chia, tách của Chủ tịch Ủy ban nhân dân cấp xã.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43/2019/QH14</w:t>
            </w:r>
          </w:p>
        </w:tc>
        <w:tc>
          <w:p/>
          <w:p>
            <w:pPr>
              <w:spacing w:after="0" w:before="0" w:lineRule="auto" w:line="276"/>
              <w:jc w:val="left"/>
            </w:pPr>
            <w:r>
              <w:rPr>
                <w:rFonts w:ascii="Times New Roman" w:hAnsi="Times New Roman" w:cs="Times New Roman" w:eastAsia="Times New Roman"/>
                <w:b w:val="false"/>
                <w:sz w:val="26"/>
              </w:rPr>
              <w:t>Luật Giáo dục</w:t>
            </w:r>
          </w:p>
        </w:tc>
        <w:tc>
          <w:p/>
          <w:p>
            <w:pPr>
              <w:spacing w:after="0" w:before="0" w:lineRule="auto" w:line="276"/>
              <w:jc w:val="left"/>
            </w:pPr>
            <w:r>
              <w:rPr>
                <w:rFonts w:ascii="Times New Roman" w:hAnsi="Times New Roman" w:cs="Times New Roman" w:eastAsia="Times New Roman"/>
                <w:b w:val="false"/>
                <w:sz w:val="26"/>
              </w:rPr>
              <w:t>14-06-2019</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Nhà trường sáp nhập, chia, tách phải bảo đảm các yêu cầu tại quy định tại khoản 1 Điều 51 Luật Giáo dục:
a) Phù hợp với quy hoạch phát triển kinh tế - xã hội và quy hoạch mạng lưới cơ sở giáo dục theo quy định của Luật Quy hoạch.
b) Đáp ứng nhu cầu phát triển kinh tế - xã hội.
c) Bảo đảm quyền, lợi ích của nhà giáo và người học.
d) Góp phần nâng cao chất lượng và hiệu quả giáo dục.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https://thutuc.dichvucong.gov.vn/p/home/dvc-tthc-thu-tuc-hanh-chinh-chi-tiet.html?ma_thu_tuc=358515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2025-11-27T09:10:46Z</dcterms:created>
  <dc:creator>Apache POI</dc:creator>
</cp:coreProperties>
</file>