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1.012981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3277/QĐ-BGDĐT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cơ sở giáo dục đại học và phân hiệu của cơ sở giáo dục đại học thuộc thẩm quyền thành lập hoặc cho phép thành lập của Thủ tướng Chính phủ (Theo đề nghị của tổ chức, cá nhân thành lập cơ sở giáo dục đại học, phân hiệu của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đại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quan, tổ chức, cá nhân gửi 01 bộ hồ sơ quy định tại điểm a khoản 3 Điều 103 Nghị định số 125/2024/NĐ-CP qua cổng dịch vụ công trực tuyến hoặc bưu chính hoặc trực tiếp đến Bộ Giáo dục và Đào tạo.</w:t>
      </w:r>
    </w:p>
    <w:p>
      <w:pPr>
        <w:spacing w:after="0" w:before="0" w:lineRule="auto" w:line="276"/>
        <w:jc w:val="both"/>
      </w:pPr>
      <w:r>
        <w:rPr>
          <w:rFonts w:ascii="Times New Roman" w:hAnsi="Times New Roman" w:cs="Times New Roman" w:eastAsia="Times New Roman"/>
          <w:b w:val="false"/>
          <w:sz w:val="26"/>
        </w:rPr>
        <w:t>b) Trong thời hạn 15 ngày, kể từ ngày nhận đủ hồ sơ, nếu hồ sơ không hợp lệ, Bộ Giáo dục và Đào tạo thông báo cho cơ quan, tổ chức, cá nhân đề nghị giải thể bổ sung và hoàn thiện hồ sơ.</w:t>
      </w:r>
    </w:p>
    <w:p>
      <w:pPr>
        <w:spacing w:after="0" w:before="0" w:lineRule="auto" w:line="276"/>
        <w:jc w:val="both"/>
      </w:pPr>
      <w:r>
        <w:rPr>
          <w:rFonts w:ascii="Times New Roman" w:hAnsi="Times New Roman" w:cs="Times New Roman" w:eastAsia="Times New Roman"/>
          <w:b w:val="false"/>
          <w:sz w:val="26"/>
        </w:rPr>
        <w:t>c) Trong thời hạn 30 ngày, kể từ ngày nhận đủ hồ sơ hợp lệ, Bộ Giáo dục và Đào tạo chủ trì phối hợp với các bộ, ngành liên quan thẩm định hồ sơ đề nghị giải thể, lập báo cáo thẩm định, tổng hợp trình Thủ tướng Chính phủ xem xét, quyết định giải thể theo thẩm quyền.
Việc thẩm định hồ sơ đề nghị giải thể cơ sở giáo dục đại học, phân hiệu của cơ sở giáo dục đại học được thực hiện như đối với thành lập cơ sở giáo dục đại học, phân hiệu của cơ sở giáo dục đại học theo quy định tại Nghị định số 125/2024/NĐ-CP.
Quyết định giải thể cơ sở giáo dục đại học, phân hiệu của cơ sở giáo dục đại học được công bố công khai trên phương tiện thông tin đại chúng.</w:t>
      </w:r>
    </w:p>
    <w:p>
      <w:pPr>
        <w:spacing w:after="0" w:before="0" w:lineRule="auto" w:line="276"/>
        <w:jc w:val="both"/>
      </w:pPr>
      <w:r>
        <w:rPr>
          <w:rFonts w:ascii="Times New Roman" w:hAnsi="Times New Roman" w:cs="Times New Roman" w:eastAsia="Times New Roman"/>
          <w:b w:val="false"/>
          <w:sz w:val="26"/>
        </w:rPr>
        <w:t>d) Đối với những cơ sở giáo dục đại học, phân hiệu của cơ sở giáo dục đại học bị giải thể thì Nhà nước sẽ thu hồi đất theo quy định hiện hành của pháp luật về đất đai; đối với các tài sản trên đất sẽ giải quyết theo các quy định hiện hành.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Thủ tướng Chính phủ xem xét, quyết định giải thể.</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Thủ tướng Chính phủ xem xét, quyết định giải thể.</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 Trường hợp hồ sơ không hợp lệ: Trong thời hạn 15 ngày, kể từ ngày nhận đủ hồ sơ, Bộ Giáo dục và Đào tạo thông báo cho cơ quan, tổ chức, cá nhân đề nghị giải thể bổ sung và hoàn thiện hồ sơ.
2. Trường hợp hồ sơ hợp lệ: Trong thời hạn 30 ngày, kể từ ngày nhận đủ hồ sơ hợp lệ, Bộ Giáo dục và Đào tạo chủ trì phối hợp với các bộ, ngành liên quan thẩm định hồ sơ đề nghị giải thể, lập báo cáo thẩm định, tổng hợp trình Thủ tướng Chính phủ xem xét, quyết định giải thể.</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giải thể cơ sở giáo dục đại học, phân hiệu của cơ sở giáo dục đại học của cơ quan quản lý có thẩm quyền (đối với cơ sở giáo dục đại học công lập) hoặc của tổ chức, cá nhân thành lập cơ sở giáo dục đại học, phân hiệu của cơ sở giáo dục đại học (đối với cơ sở giáo dục đại học tư thục) (theo Mẫu số 10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10_Phu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Đề án giải thể cơ sở giáo dục đại học, phân hiệu của cơ sở giáo dục đại học (theo Mẫu số 11 Phụ lục III kèm theo Nghị định số 125/2024/NĐ-CP)</w:t>
            </w:r>
          </w:p>
        </w:tc>
        <w:tc>
          <w:p/>
          <w:p>
            <w:pPr>
              <w:spacing w:after="0" w:before="0" w:lineRule="auto" w:line="276"/>
              <w:jc w:val="left"/>
            </w:pPr>
            <w:r>
              <w:rPr>
                <w:rFonts w:ascii="Times New Roman" w:hAnsi="Times New Roman" w:cs="Times New Roman" w:eastAsia="Times New Roman"/>
                <w:b w:val="false"/>
                <w:sz w:val="26"/>
              </w:rPr>
              <w:t>Mẫu số 11_Phu luc 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cơ sở giáo dục đại học, phân hiệu của cơ sở giáo dục đại học của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https://thutuc.dichvucong.gov.vn/p/home/dvc-tthc-thu-tuc-hanh-chinh-chi-tiet.html?ma_thu_tuc=358546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2025-11-27T09:11:55Z</dcterms:created>
  <dc:creator>Apache POI</dc:creator>
</cp:coreProperties>
</file>