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2.000130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1649/QĐ-BGDĐT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Thành lập văn phòng đại diện của tổ chức, cơ sở giáo dục nghề nghiệp nước ngoài tại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nghề nghiệp (G07-LĐ06)</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Tổ chức, cơ sở giáo dục nghề nghiệp nước ngoài đề nghị cấp giấy phép thành lập văn phòng đại diện tại Việt Nam lập hồ sơ theo quy định tại khoản 1 Điều này và gửi trực tiếp hoặc qua cổng dịch vụ công trực tuyến hoặc bưu điện đến Trung tâm Phục vụ hành chính công cấp tỉnh (Sở Giáo dục và Đào tạo);
b) Trường hợp hồ sơ không đầy đủ, trong thời hạn 05 ngày làm việc, Sở Giáo dục và Đào tạo thông báo bằng văn bản gửi trực tiếp hoặc qua dịch vụ bưu chính hoặc thư điện tử cho tổ chức, cơ sở giáo dục nước ngoài;
c) Trong thời hạn 20 ngày làm việc, kể từ ngày nhận đủ hồ sơ hợp lệ, Sở Giáo dục và Đào tạo tổ chức thẩm tra, lấy ý kiến các cơ quan liên quan (nếu có), trình Chủ tịch Ủy ban nhân dân cấp tỉnh quyết định thành lập văn phòng đại diện của tổ chức, cơ sở giáo dục nghề nghiệp nước ngoài tại Việt Nam theo Mẫu 10 tại Phụ lục II ban hành kèm theo Nghị định này.</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Trường hợp hồ sơ không đầy đủ, trong thời hạn 05 ngày làm việc, Sở Giáo dục và Đào tạo thông báo bằng văn bản gửi trực tiếp hoặc qua dịch vụ bưu chính hoặc thư điện tử cho tổ chức, cơ sở giáo dục nước ngoài;
- Trường hợp hồ sơ đầy đủ: 20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Trường hợp hồ sơ không đầy đủ, trong thời hạn 05 ngày làm việc, Sở Giáo dục và Đào tạo thông báo bằng văn bản gửi trực tiếp hoặc qua dịch vụ bưu chính hoặc thư điện tử cho tổ chức, cơ sở giáo dục nước ngoài;
- Trường hợp hồ sơ đầy đủ: 20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Trường hợp hồ sơ không đầy đủ, trong thời hạn 05 ngày làm việc, Sở Giáo dục và Đào tạo thông báo bằng văn bản gửi trực tiếp hoặc qua dịch vụ bưu chính hoặc thư điện tử cho tổ chức, cơ sở giáo dục nước ngoài;
- Trường hợp hồ sơ đầy đủ: 20 ngày làm việc,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Văn bản của tổ chức, cơ sở giáo dục nghề nghiệp nước ngoài đề nghị cho phép thành lập văn phòng đại diện tại Việt Nam, trong đó nêu lý do, sự cần thiết thành lập văn phòng đại diện tại Việt Nam; tóm tắt quá trình hình thành và phát triển của tổ chức, cơ sở giáo dục nghề nghiệp nước ngoài; dự kiến nhân sự giữ chức trưởng văn phòng đại diện tại Việt Nam theo Mẫu số 09 tại Phụ lục II ban hành kèm theo Nghị định 143/2025/NĐ-CP;</w:t>
            </w:r>
          </w:p>
        </w:tc>
        <w:tc>
          <w:p/>
          <w:p>
            <w:pPr>
              <w:spacing w:after="0" w:before="0" w:lineRule="auto" w:line="276"/>
              <w:jc w:val="left"/>
            </w:pPr>
            <w:r>
              <w:rPr>
                <w:rFonts w:ascii="Times New Roman" w:hAnsi="Times New Roman" w:cs="Times New Roman" w:eastAsia="Times New Roman"/>
                <w:b w:val="false"/>
                <w:sz w:val="26"/>
              </w:rPr>
              <w:t>Mauso09.docx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 Bản sao có chứng thực hoặc bản sao kèm theo bản chính để đối chiếu văn bản chứng minh tư cách pháp lý của tổ chức, cơ sở giáo dục nghề nghiệp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c) Bản sao Điều lệ hoạt động của tổ chức, cơ sở giáo dục nghề nghiệp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d) Dự thảo Quy chế tổ chức, hoạt động của văn phòng đại diện tại Việt Nam;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 Lý lịch cá nhân của người dự kiến giữ chức trưởng văn phòng đại diện tại Việt Nam có xác nhận của người đứng đầu tổ chức, cơ sở giáo dục nước ngoài ở nước ngoài hoặc của cơ quan có thẩm quyền của Việt Nam;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e) Các văn bản xác nhận do cơ quan nước ngoài cấp phải được hợp pháp hóa lãnh sự theo quy định pháp luật về hợp pháp hóa lãnh sự.</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Giáo dục và Đào tạo, 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thành lập văn phòng đại diện của tổ chức, cơ sở giáo dục nghề nghiệp nước ngoài tại Việt Nam .</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74/2014/QH13</w:t>
            </w:r>
          </w:p>
        </w:tc>
        <w:tc>
          <w:p/>
          <w:p>
            <w:pPr>
              <w:spacing w:after="0" w:before="0" w:lineRule="auto" w:line="276"/>
              <w:jc w:val="left"/>
            </w:pPr>
            <w:r>
              <w:rPr>
                <w:rFonts w:ascii="Times New Roman" w:hAnsi="Times New Roman" w:cs="Times New Roman" w:eastAsia="Times New Roman"/>
                <w:b w:val="false"/>
                <w:sz w:val="26"/>
              </w:rPr>
              <w:t>Luật Giáo dục nghề nghiệp</w:t>
            </w:r>
          </w:p>
        </w:tc>
        <w:tc>
          <w:p/>
          <w:p>
            <w:pPr>
              <w:spacing w:after="0" w:before="0" w:lineRule="auto" w:line="276"/>
              <w:jc w:val="left"/>
            </w:pPr>
            <w:r>
              <w:rPr>
                <w:rFonts w:ascii="Times New Roman" w:hAnsi="Times New Roman" w:cs="Times New Roman" w:eastAsia="Times New Roman"/>
                <w:b w:val="false"/>
                <w:sz w:val="26"/>
              </w:rPr>
              <w:t>27-11-2014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15/2019/NĐ-CP</w:t>
            </w:r>
          </w:p>
        </w:tc>
        <w:tc>
          <w:p/>
          <w:p>
            <w:pPr>
              <w:spacing w:after="0" w:before="0" w:lineRule="auto" w:line="276"/>
              <w:jc w:val="left"/>
            </w:pPr>
            <w:r>
              <w:rPr>
                <w:rFonts w:ascii="Times New Roman" w:hAnsi="Times New Roman" w:cs="Times New Roman" w:eastAsia="Times New Roman"/>
                <w:b w:val="false"/>
                <w:sz w:val="26"/>
              </w:rPr>
              <w:t>Quy định chi tiết một số điều và biện pháp thi hành Luật giáo dục nghề nghiệp</w:t>
            </w:r>
          </w:p>
        </w:tc>
        <w:tc>
          <w:p/>
          <w:p>
            <w:pPr>
              <w:spacing w:after="0" w:before="0" w:lineRule="auto" w:line="276"/>
              <w:jc w:val="left"/>
            </w:pPr>
            <w:r>
              <w:rPr>
                <w:rFonts w:ascii="Times New Roman" w:hAnsi="Times New Roman" w:cs="Times New Roman" w:eastAsia="Times New Roman"/>
                <w:b w:val="false"/>
                <w:sz w:val="26"/>
              </w:rPr>
              <w:t>01-02-2019</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37/2025/NĐ-CP</w:t>
            </w:r>
          </w:p>
        </w:tc>
        <w:tc>
          <w:p/>
          <w:p>
            <w:pPr>
              <w:spacing w:after="0" w:before="0" w:lineRule="auto" w:line="276"/>
              <w:jc w:val="left"/>
            </w:pPr>
            <w:r>
              <w:rPr>
                <w:rFonts w:ascii="Times New Roman" w:hAnsi="Times New Roman" w:cs="Times New Roman" w:eastAsia="Times New Roman"/>
                <w:b w:val="false"/>
                <w:sz w:val="26"/>
              </w:rPr>
              <w:t>Nghị định quy định chức năng, nhiệm vụ, quyền hạn và cơ cấu tổ chức của Bộ Giáo dục và Đào tạo</w:t>
            </w:r>
          </w:p>
        </w:tc>
        <w:tc>
          <w:p/>
          <w:p>
            <w:pPr>
              <w:spacing w:after="0" w:before="0" w:lineRule="auto" w:line="276"/>
              <w:jc w:val="left"/>
            </w:pPr>
            <w:r>
              <w:rPr>
                <w:rFonts w:ascii="Times New Roman" w:hAnsi="Times New Roman" w:cs="Times New Roman" w:eastAsia="Times New Roman"/>
                <w:b w:val="false"/>
                <w:sz w:val="26"/>
              </w:rPr>
              <w:t>26-02-2025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143/2025/NĐ-CP</w:t>
            </w:r>
          </w:p>
        </w:tc>
        <w:tc>
          <w:p/>
          <w:p>
            <w:pPr>
              <w:spacing w:after="0" w:before="0" w:lineRule="auto" w:line="276"/>
              <w:jc w:val="left"/>
            </w:pPr>
            <w:r>
              <w:rPr>
                <w:rFonts w:ascii="Times New Roman" w:hAnsi="Times New Roman" w:cs="Times New Roman" w:eastAsia="Times New Roman"/>
                <w:b w:val="false"/>
                <w:sz w:val="26"/>
              </w:rPr>
              <w:t>Nghị định quy định về phân quyền, phân cấp trong lĩnh vực quản lý nhà nước của Bộ Giáo dục và Đào tạo.</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Tổ chức, cơ sở giáo dục nghề nghiệp nước ngoài được cấp giấy phép thành lập văn phòng đại diện tại Việt Nam khi có đủ các điều kiện sau đây:
a) Có tư cách pháp nhân;
b) Có tôn chỉ, mục đích hoạt động;
c) Đã có thời gian hoạt động giáo dục nghề nghiệp ít nhất là 05 năm ở nước sở tại;
d) Có quy chế tổ chức, hoạt động của văn phòng đại diện dự kiến thành lập tại Việt Nam phù hợp với quy định của pháp luật Việt Nam.</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https://thutuc.dichvucong.gov.vn/p/home/dvc-tthc-thu-tuc-hanh-chinh-chi-tiet.html?ma_thu_tuc=483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2025-11-27T09:05:15Z</dcterms:created>
  <dc:creator>Apache POI</dc:creator>
</cp:coreProperties>
</file>