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2.000632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683/QĐ-BGDĐT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Công nhận giám đốc trung tâm giáo dục nghề nghiệp tư thục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Tổ chức hoặc những người góp vốn thành lập trung tâm hoặc cá nhân là chủ sở hữu trung tâm căn cứ tiêu chuẩn giám đốc trung tâm giáo dục nghề nghiệp quy định tại Khoản 2 Điều 13 của Luật Giáo dục nghề nghiệp lựa chọn giám đốc và đề nghị Chủ tịch Ủy ban nhân dân cấp tỉnh công nhận.</w:t>
      </w:r>
    </w:p>
    <w:p>
      <w:pPr>
        <w:spacing w:after="0" w:before="0" w:lineRule="auto" w:line="276"/>
        <w:jc w:val="both"/>
      </w:pPr>
      <w:r>
        <w:rPr>
          <w:rFonts w:ascii="Times New Roman" w:hAnsi="Times New Roman" w:cs="Times New Roman" w:eastAsia="Times New Roman"/>
          <w:b w:val="false"/>
          <w:sz w:val="26"/>
        </w:rPr>
        <w:t>Bước 2: Căn cứ hồ sơ và đề nghị của tổ chức hoặc người góp vốn thành lập trung tâm hoặc cá nhân là chủ sở hữu trung tâm, Chủ tịch Ủy ban nhân dân cấp tỉnh xem xét, quyết định công nhận giám đốc trung tâm giáo dục nghề nghiệp tư thục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Thời hạn giải quyết	20 ngày làm việc, kể từ ngày nhận đủ hồ sơ hợp lệ </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Thời hạn giải quyết	20 ngày làm việc, kể từ ngày nhận đủ hồ sơ hợp lệ </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Công văn của tổ chức hoặc những người góp vốn thành lập trung tâm hoặc cá nhân là chủ sở hữu trung tâm đề nghị cơ quan có thẩm quyền công nhận.</w:t>
            </w:r>
          </w:p>
        </w:tc>
        <w:tc>
          <w:p/>
          <w:p>
            <w:pPr>
              <w:spacing w:after="0" w:before="0" w:lineRule="auto" w:line="276"/>
              <w:jc w:val="left"/>
            </w:pPr>
            <w:r>
              <w:rPr>
                <w:rFonts w:ascii="Times New Roman" w:hAnsi="Times New Roman" w:cs="Times New Roman" w:eastAsia="Times New Roman"/>
                <w:b w:val="false"/>
                <w:sz w:val="26"/>
              </w:rPr>
              <w:t>Mẫu số 8 - TT 57.docx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Biên bản họp của tổ chức hoặc những người góp vốn thành lập trung tâm.</w:t>
            </w:r>
          </w:p>
        </w:tc>
        <w:tc>
          <w:p/>
          <w:p>
            <w:pPr>
              <w:spacing w:after="0" w:before="0" w:lineRule="auto" w:line="276"/>
              <w:jc w:val="left"/>
            </w:pPr>
            <w:r>
              <w:rPr>
                <w:rFonts w:ascii="Times New Roman" w:hAnsi="Times New Roman" w:cs="Times New Roman" w:eastAsia="Times New Roman"/>
                <w:b w:val="false"/>
                <w:sz w:val="26"/>
              </w:rPr>
              <w:t>Mẫu số 9 - TT 57.docx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Sơ yếu lý lịch của người được đề nghị công nhận giám đốc trung tâm tự khai</w:t>
            </w:r>
          </w:p>
        </w:tc>
        <w:tc>
          <w:p/>
          <w:p>
            <w:pPr>
              <w:spacing w:after="0" w:before="0" w:lineRule="auto" w:line="276"/>
              <w:jc w:val="left"/>
            </w:pPr>
            <w:r>
              <w:rPr>
                <w:rFonts w:ascii="Times New Roman" w:hAnsi="Times New Roman" w:cs="Times New Roman" w:eastAsia="Times New Roman"/>
                <w:b w:val="false"/>
                <w:sz w:val="26"/>
              </w:rPr>
              <w:t>Mẫu 2a - QĐ 06.docx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Các văn bằng, chứng chỉ đào tạo, bồi dưỡng của người được đề nghị công nhận.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tỉnh và thành phố trực thuộc trung 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Ủy ban Nhân dân tỉnh và thành phố trực thuộc trung 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công nhận giám đốc trung tâm giáo dục nghề nghiệp.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74/2014/QH13</w:t>
            </w:r>
          </w:p>
        </w:tc>
        <w:tc>
          <w:p/>
          <w:p>
            <w:pPr>
              <w:spacing w:after="0" w:before="0" w:lineRule="auto" w:line="276"/>
              <w:jc w:val="left"/>
            </w:pPr>
            <w:r>
              <w:rPr>
                <w:rFonts w:ascii="Times New Roman" w:hAnsi="Times New Roman" w:cs="Times New Roman" w:eastAsia="Times New Roman"/>
                <w:b w:val="false"/>
                <w:sz w:val="26"/>
              </w:rPr>
              <w:t>Luật 74/2014/QH13 - Giáo dục nghề nghiệp</w:t>
            </w:r>
          </w:p>
        </w:tc>
        <w:tc>
          <w:p/>
          <w:p>
            <w:pPr>
              <w:spacing w:after="0" w:before="0" w:lineRule="auto" w:line="276"/>
              <w:jc w:val="left"/>
            </w:pPr>
            <w:r>
              <w:rPr>
                <w:rFonts w:ascii="Times New Roman" w:hAnsi="Times New Roman" w:cs="Times New Roman" w:eastAsia="Times New Roman"/>
                <w:b w:val="false"/>
                <w:sz w:val="26"/>
              </w:rPr>
              <w:t>27-11-2014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48/2015/NĐ-CP</w:t>
            </w:r>
          </w:p>
        </w:tc>
        <w:tc>
          <w:p/>
          <w:p>
            <w:pPr>
              <w:spacing w:after="0" w:before="0" w:lineRule="auto" w:line="276"/>
              <w:jc w:val="left"/>
            </w:pPr>
            <w:r>
              <w:rPr>
                <w:rFonts w:ascii="Times New Roman" w:hAnsi="Times New Roman" w:cs="Times New Roman" w:eastAsia="Times New Roman"/>
                <w:b w:val="false"/>
                <w:sz w:val="26"/>
              </w:rPr>
              <w:t>Nghị định 48/2015/NĐ-CP - Quy định chi tiết một số điều của Luật Giáo dục nghề nghiệp</w:t>
            </w:r>
          </w:p>
        </w:tc>
        <w:tc>
          <w:p/>
          <w:p>
            <w:pPr>
              <w:spacing w:after="0" w:before="0" w:lineRule="auto" w:line="276"/>
              <w:jc w:val="left"/>
            </w:pPr>
            <w:r>
              <w:rPr>
                <w:rFonts w:ascii="Times New Roman" w:hAnsi="Times New Roman" w:cs="Times New Roman" w:eastAsia="Times New Roman"/>
                <w:b w:val="false"/>
                <w:sz w:val="26"/>
              </w:rPr>
              <w:t>15-05-2015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57/2015/TT-BLĐTBXH</w:t>
            </w:r>
          </w:p>
        </w:tc>
        <w:tc>
          <w:p/>
          <w:p>
            <w:pPr>
              <w:spacing w:after="0" w:before="0" w:lineRule="auto" w:line="276"/>
              <w:jc w:val="left"/>
            </w:pPr>
            <w:r>
              <w:rPr>
                <w:rFonts w:ascii="Times New Roman" w:hAnsi="Times New Roman" w:cs="Times New Roman" w:eastAsia="Times New Roman"/>
                <w:b w:val="false"/>
                <w:sz w:val="26"/>
              </w:rPr>
              <w:t>Thông tư 57/2015/TT-BLĐTBXH - Quy định về Điều lệ trung tâm giáo dục nghề nghiệp</w:t>
            </w:r>
          </w:p>
        </w:tc>
        <w:tc>
          <w:p/>
          <w:p>
            <w:pPr>
              <w:spacing w:after="0" w:before="0" w:lineRule="auto" w:line="276"/>
              <w:jc w:val="left"/>
            </w:pPr>
            <w:r>
              <w:rPr>
                <w:rFonts w:ascii="Times New Roman" w:hAnsi="Times New Roman" w:cs="Times New Roman" w:eastAsia="Times New Roman"/>
                <w:b w:val="false"/>
                <w:sz w:val="26"/>
              </w:rPr>
              <w:t>25-12-2015</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https://thutuc.dichvucong.gov.vn/p/home/dvc-tthc-thu-tuc-hanh-chinh-chi-tiet.html?ma_thu_tuc=1928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2025-11-27T09:05:56Z</dcterms:created>
  <dc:creator>Apache POI</dc:creator>
</cp:coreProperties>
</file>