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2.000691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3278/QĐ-BGDĐT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Gia hạn, điều chỉnh hoạt động liên kết tổ chức thi cấp chứng chỉ năng lực ngoại ngữ của nước ngoài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đào tạo với nước ngoài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Các bên liên kết nộp hồ sơ đến Bộ Giáo dục và Đào tạo.</w:t>
      </w:r>
    </w:p>
    <w:p>
      <w:pPr>
        <w:spacing w:after="0" w:before="0" w:lineRule="auto" w:line="276"/>
        <w:jc w:val="both"/>
      </w:pPr>
      <w:r>
        <w:rPr>
          <w:rFonts w:ascii="Times New Roman" w:hAnsi="Times New Roman" w:cs="Times New Roman" w:eastAsia="Times New Roman"/>
          <w:b w:val="false"/>
          <w:sz w:val="26"/>
        </w:rPr>
        <w:t>Bước 2: Trong thời hạn 05 ngày làm việc, kể từ ngày tiếp nhận hồ sơ, nếu hồ sơ không đầy đủ theo quy định, cơ quan tiếp nhận hồ sơ thông báo bằng văn bản gửi trực tiếp hoặc qua dịch vụ bưu chính hoặc thư điện tử cho các bên liên kết.</w:t>
      </w:r>
    </w:p>
    <w:p>
      <w:pPr>
        <w:spacing w:after="0" w:before="0" w:lineRule="auto" w:line="276"/>
        <w:jc w:val="both"/>
      </w:pPr>
      <w:r>
        <w:rPr>
          <w:rFonts w:ascii="Times New Roman" w:hAnsi="Times New Roman" w:cs="Times New Roman" w:eastAsia="Times New Roman"/>
          <w:b w:val="false"/>
          <w:sz w:val="26"/>
        </w:rPr>
        <w:t>Bước 3: Trong thời hạn 10 ngày làm việc, kể từ ngày nhận được hồ sơ hợp lệ, cơ quan tiếp nhận hồ sơ tổ chức thẩm định, quyết định phê duyệt gia hạn hoặc điều chỉnh liên kết tổ chức thi cấp chứng chỉ năng lực ngoại ngữ nước ngoài.</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10 ngày làm việc, kể từ ngày nhận được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10 ngày làm việc, kể từ ngày nhận được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10 ngày làm việc, kể từ ngày nhận được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gia hạn hoặc điều chỉnh liên kết do các bên liên kết cùng ký theo Mấu số 11 tại Phụ lục Nghị định số 86/2018/NĐ-CP</w:t>
            </w:r>
          </w:p>
        </w:tc>
        <w:tc>
          <w:p/>
          <w:p>
            <w:pPr>
              <w:spacing w:after="0" w:before="0" w:lineRule="auto" w:line="276"/>
              <w:jc w:val="left"/>
            </w:pPr>
            <w:r>
              <w:rPr>
                <w:rFonts w:ascii="Times New Roman" w:hAnsi="Times New Roman" w:cs="Times New Roman" w:eastAsia="Times New Roman"/>
                <w:b w:val="false"/>
                <w:sz w:val="26"/>
              </w:rPr>
              <w:t>Mẫu số 11.docx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Báo cáo tổng kết hoạt động liên kết tổ chức cấp chứng chỉ năng lực ngoại ngữ của nước ngoài trong thời gian được cấp phép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Thỏa thuận (Hợp đồng) hợp tác đang còn hiệu lực giữa các bên liên kết tổ chức thi, cấp chứng chỉ</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có vốn đầu tư nước ngoài, Tổ chức (không bao gồm doanh nghiệp, HTX), 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gia hạn, điều chỉnh liên kết tổ chức thi, cấp chứng chỉ năng lực ngoại ngữ</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xml:space="preserve">86/2018/NĐ-CP </w:t>
            </w:r>
          </w:p>
        </w:tc>
        <w:tc>
          <w:p/>
          <w:p>
            <w:pPr>
              <w:spacing w:after="0" w:before="0" w:lineRule="auto" w:line="276"/>
              <w:jc w:val="left"/>
            </w:pPr>
            <w:r>
              <w:rPr>
                <w:rFonts w:ascii="Times New Roman" w:hAnsi="Times New Roman" w:cs="Times New Roman" w:eastAsia="Times New Roman"/>
                <w:b w:val="false"/>
                <w:sz w:val="26"/>
              </w:rPr>
              <w:t>quy định về hợp tác, đầu tư của nước ngoài trong lĩnh vực giáo dục</w:t>
            </w:r>
          </w:p>
        </w:tc>
        <w:tc>
          <w:p/>
          <w:p>
            <w:pPr>
              <w:spacing w:after="0" w:before="0" w:lineRule="auto" w:line="276"/>
              <w:jc w:val="left"/>
            </w:pPr>
            <w:r>
              <w:rPr>
                <w:rFonts w:ascii="Times New Roman" w:hAnsi="Times New Roman" w:cs="Times New Roman" w:eastAsia="Times New Roman"/>
                <w:b w:val="false"/>
                <w:sz w:val="26"/>
              </w:rPr>
              <w:t>06-06-2018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124/2024/NĐ-CP</w:t>
            </w:r>
          </w:p>
        </w:tc>
        <w:tc>
          <w:p/>
          <w:p>
            <w:pPr>
              <w:spacing w:after="0" w:before="0" w:lineRule="auto" w:line="276"/>
              <w:jc w:val="left"/>
            </w:pPr>
            <w:r>
              <w:rPr>
                <w:rFonts w:ascii="Times New Roman" w:hAnsi="Times New Roman" w:cs="Times New Roman" w:eastAsia="Times New Roman"/>
                <w:b w:val="false"/>
                <w:sz w:val="26"/>
              </w:rPr>
              <w:t>Nghị định số 124/2024/NĐ-CP ngày 05 tháng 10 năm 2024 của Chính phủ sửa đổi, bổ sung một số điều của Nghị định số 86/2018/NĐ-CP ngày 06 tháng 6 năm 2018 của Chính phủ quy định về hợp tác, đầu tư của nước ngoài trong lĩnh vực giáo dục</w:t>
            </w:r>
          </w:p>
        </w:tc>
        <w:tc>
          <w:p/>
          <w:p>
            <w:pPr>
              <w:spacing w:after="0" w:before="0" w:lineRule="auto" w:line="276"/>
              <w:jc w:val="left"/>
            </w:pPr>
            <w:r>
              <w:rPr>
                <w:rFonts w:ascii="Times New Roman" w:hAnsi="Times New Roman" w:cs="Times New Roman" w:eastAsia="Times New Roman"/>
                <w:b w:val="false"/>
                <w:sz w:val="26"/>
              </w:rPr>
              <w:t>05-10-2024</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Việc gia hạn liên kết tổ chức thi cấp chứng chỉ năng lực ngoại ngữ của nước ngoài phải thực hiện trong thời hạn 06 tháng trước khi liên kết tổ chức thi cấp chứng chỉ năng lực ngoại ngữ của nước ngoài hết thời hạn. Việc điều chỉnh liên kết tổ chức thi cấp chứng chỉ năng lực ngoại ngữ của nước ngoài thực hiện khi có yêu cầu của các bên liên kết.
- Thực hiện đúng quy định trong Quyết định cho phép tổ chức thi cấp chứng chỉ năng lực ngoại ngữ của nước ngoài;
- Không bị phát hiện vi phạm, gian lận trong tổ chức thi cấp chứng chỉ năng lực ngoại ngữ của nước ngoài.</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https://thutuc.dichvucong.gov.vn/p/home/dvc-tthc-thu-tuc-hanh-chinh-chi-tiet.html?ma_thu_tuc=2228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2025-11-27T09:06:15Z</dcterms:created>
  <dc:creator>Apache POI</dc:creator>
</cp:coreProperties>
</file>