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thẩm định sách giáo khoa, sách giáo khoa chỉnh sửa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biên soạn sách giáo khoa hoặc sách giáo khoa chỉnh sửa (gọi chung là sách giáo khoa) đăng ký và nộp bản thảo sách giáo khoa đến nhà xuất bản;
- Nhà xuất bản tổ chức biên tập, hoàn thành bản mẫu sách giáo khoa; phối hợp với tổ chức, cá nhân biên soạn sách giáo khoa tổ chức thực nghiệm sách giáo khoa;
- Nhà xuất bản đề nghị Bộ Giáo dục và Đào tạo thẩm định sách giáo khoa theo quy định
- Thời gian tiếp nhận hồ sơ đề nghị thẩm định sách giáo khoa vào tháng 5 (năm) hằng năm.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60 (sáu mươi) ngày làm việc kể từ ngày nhận đủ hồ sơ hợp lệ, đơn vị tổ chức thẩm định gửi kết quả thẩm định đến đơn vị đề nghị thẩm định sách giáo khoa.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60 (sáu mươi) ngày làm việc kể từ ngày nhận đủ hồ sơ hợp lệ, đơn vị tổ chức thẩm định gửi kết quả thẩm định đến đơn vị đề nghị thẩm định sách giáo khoa.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thẩm định sách giáo khoa</w:t>
            </w:r>
          </w:p>
        </w:tc>
        <w:tc>
          <w:p/>
          <w:p>
            <w:pPr>
              <w:spacing w:after="0" w:before="0" w:lineRule="auto" w:line="276"/>
              <w:jc w:val="left"/>
            </w:pPr>
            <w:r>
              <w:rPr>
                <w:rFonts w:ascii="Times New Roman" w:hAnsi="Times New Roman" w:cs="Times New Roman" w:eastAsia="Times New Roman"/>
                <w:b w:val="false"/>
                <w:sz w:val="26"/>
              </w:rPr>
              <w:t>MutkhaithmnhSGK.docx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mẫu sách giáo khoa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về bản mẫu sách giáo khoa đề nghị thẩm định, bao gồm: tên sách giáo khoa; phân công nhiệm vụ và trách nhiệm của tổng chủ biên, chủ biên (nếu sách có tổng chủ biên, chủ biên), tác giả; mục đích biên soạn, đối tượng và phạm vi sử dụng; cấu trúc, nội dung; quá trình, kết quả thực nghiệm; việc tổ chức lấy ý kiến và tiếp thu các ý kiến nhận xét, đánh giá bản mẫu sách giáo khoa của giáo viên, cán bộ quản lý giáo dục, nhà khoa học, nhà giáo dục am hiểu về giáo dục phổ thông; các thông tin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Lý lịch khoa học của tổng chủ biên, chủ biên, tác giả, biên tập viên và lí lịch bổ sung (đối với sách giáo khoa được chỉnh sửa)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kết quả thẩm định sách giáo khoa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33/2017/TT-BGDĐT</w:t>
            </w:r>
          </w:p>
        </w:tc>
        <w:tc>
          <w:p/>
          <w:p>
            <w:pPr>
              <w:spacing w:after="0" w:before="0" w:lineRule="auto" w:line="276"/>
              <w:jc w:val="left"/>
            </w:pPr>
            <w:r>
              <w:rPr>
                <w:rFonts w:ascii="Times New Roman" w:hAnsi="Times New Roman" w:cs="Times New Roman" w:eastAsia="Times New Roman"/>
                <w:b w:val="false"/>
                <w:sz w:val="26"/>
              </w:rPr>
              <w:t>Quy định tiêu chuẩn, quy trình biên soạn, chỉnh sửa sách giáo khoa; tiêu chuẩn tổ chức, cá nhân biên soạn sách giáo khoa; tổ chức và hoạt động của Hội đồng quốc gia thẩm định sách giáo khoa</w:t>
            </w:r>
          </w:p>
        </w:tc>
        <w:tc>
          <w:p/>
          <w:p>
            <w:pPr>
              <w:spacing w:after="0" w:before="0" w:lineRule="auto" w:line="276"/>
              <w:jc w:val="left"/>
            </w:pPr>
            <w:r>
              <w:rPr>
                <w:rFonts w:ascii="Times New Roman" w:hAnsi="Times New Roman" w:cs="Times New Roman" w:eastAsia="Times New Roman"/>
                <w:b w:val="false"/>
                <w:sz w:val="26"/>
              </w:rPr>
              <w:t>22-12-2017</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23/2020/TT-BGDĐT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06-08-2020</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05/2022/TT-BGDĐT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19-03-2022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26/2024/TT-BGDĐT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 đã được sửa đổi bổ sung theo Thông tư số 23/2020/TT-BGDĐT ngày 06 tháng 8 năm 2020 và Thông tư số 05/2022/TT-BGDĐT ngày 19 tháng 3 năm 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25-12-2024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https://thutuc.dichvucong.gov.vn/p/home/dvc-tthc-thu-tuc-hanh-chinh-chi-tiet.html?ma_thu_tuc=376359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2025-11-27T09:11:54Z</dcterms:created>
  <dc:creator>Apache POI</dc:creator>
</cp:coreProperties>
</file>