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2.002810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2652/QĐ-BGDĐT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liên kết giáo dục đối với cơ sở giáo dục mầm non, giáo dục phổ thông công lập của thành phố Hà Nội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sở giáo dục mầm non, giáo dục phổ thông công lập của thành phố Hà Nội gửi hồ sơ chấm dứt liên kết giáo dục gồm 01 bộ gửi trực tiếp hoặc qua dịch vụ bưu chính đến Trung tâm Phục vụ hành chính công thành phố Hà Nội hoặc trực tuyến trên Cổng dịch vụ công quốc gia.
Trong thời hạn 10 ngày làm việc kể từ ngày nhận được hồ sơ theo quy định, Sở Giáo dục và Đào tạo Hà Nội có trách nhiệm thẩm định hồ sơ, trình Ủy ban nhân dân thành phố Hà Nội quyết định chấm dứt liên kết và thông báo trên phương tiện thông tin đại chúng; trường hợp liên kết giáo dục chưa được chấm dứt thì Sở Giáo dục và Đào tạo Hà Nội có văn bản trả lời, nêu rõ lí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trực tuyến hoặc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liên kết giáo dục theo Mẫu số 07 tại Phụ lục ban hành kèm theo Nghị định số 202/2025/NĐ-CP.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chấm dứt liên kết giáo dục đối với cơ sở giáo dục mầm non, giáo dục phổ thông công lập của thành phố Hà Nội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số 202/2025/NĐ-CP</w:t>
            </w:r>
          </w:p>
        </w:tc>
        <w:tc>
          <w:p/>
          <w:p>
            <w:pPr>
              <w:spacing w:after="0" w:before="0" w:lineRule="auto" w:line="276"/>
              <w:jc w:val="left"/>
            </w:pPr>
            <w:r>
              <w:rPr>
                <w:rFonts w:ascii="Times New Roman" w:hAnsi="Times New Roman" w:cs="Times New Roman" w:eastAsia="Times New Roman"/>
                <w:b w:val="false"/>
                <w:sz w:val="26"/>
              </w:rPr>
              <w:t>Nghị định số 202/2025/NĐ-CP của Chính phủ: Quy định chi tiết về điều kiện, trình tự, thủ tục, chương trình giáo dục, việc cấp văn bằng, chứng chỉ thực hiện liên kết giáo dục, giảng dạy chương trình giáo dục tích hợp đối với cơ sở giáo dục mầm non, giáo dục phổ thông công lập của thành phố Hà Nội</w:t>
            </w:r>
          </w:p>
        </w:tc>
        <w:tc>
          <w:p/>
          <w:p>
            <w:pPr>
              <w:spacing w:after="0" w:before="0" w:lineRule="auto" w:line="276"/>
              <w:jc w:val="left"/>
            </w:pPr>
            <w:r>
              <w:rPr>
                <w:rFonts w:ascii="Times New Roman" w:hAnsi="Times New Roman" w:cs="Times New Roman" w:eastAsia="Times New Roman"/>
                <w:b w:val="false"/>
                <w:sz w:val="26"/>
              </w:rPr>
              <w:t>11-07-2025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39/2024/QH15</w:t>
            </w:r>
          </w:p>
        </w:tc>
        <w:tc>
          <w:p/>
          <w:p>
            <w:pPr>
              <w:spacing w:after="0" w:before="0" w:lineRule="auto" w:line="276"/>
              <w:jc w:val="left"/>
            </w:pPr>
            <w:r>
              <w:rPr>
                <w:rFonts w:ascii="Times New Roman" w:hAnsi="Times New Roman" w:cs="Times New Roman" w:eastAsia="Times New Roman"/>
                <w:b w:val="false"/>
                <w:sz w:val="26"/>
              </w:rPr>
              <w:t>Luật Thủ đô</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https://thutuc.dichvucong.gov.vn/p/home/dvc-tthc-thu-tuc-hanh-chinh-chi-tiet.html?ma_thu_tuc=416049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2025-11-27T09:12:53Z</dcterms:created>
  <dc:creator>Apache POI</dc:creator>
</cp:coreProperties>
</file>