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1.000017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162/QĐ-BGTVT.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lại Giấy chứng nhận, tem kiểm định chất lượng, an toàn kỹ thuật và bảo vệ môi trường phương tiện giao thông đường sắt</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Đăng kiểm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Nộp hồ sơ thủ tục hành chính:
Doanh nghiệp lập 01 bộ hồ sơ theo quy định nộp cho Cơ quan kiểm tra bằng hình thức gửi trực tiếp hoặc qua hệ thống bưu chính hoặc qua cổng dịch vụ công.
b) Giải quyết thủ tục hành chính:
- Cơ quan kiểm tra kiểm tra hồ sơ, tiếp nhận và trả kết quả trong vòng một (01) ngày làm việc. Cơ quan kiểm tra cấp lại Giấy chứng nhận (bản giấy và/hoặc bản điện tử) theo mẫu quy định hoặc thông báo trả lời không cấp lại Giấy chứng nhận đối với trường hợp không đạt yêu cầu.
- Trường hợp hồ sơ chưa hợp lệ, Cơ quan kiểm tra hướng dẫn để doanh nghiệp hoàn thiện hồ sơ ngay trong ngày làm việc.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cấp giấy chứng nhận)</w:t>
            </w:r>
          </w:p>
        </w:tc>
        <w:tc>
          <w:p/>
          <w:p>
            <w:pPr>
              <w:spacing w:after="0" w:before="0" w:lineRule="auto" w:line="276"/>
              <w:jc w:val="left"/>
            </w:pPr>
            <w:r>
              <w:rPr>
                <w:rFonts w:ascii="Times New Roman" w:hAnsi="Times New Roman" w:cs="Times New Roman" w:eastAsia="Times New Roman"/>
                <w:b w:val="false"/>
                <w:sz w:val="26"/>
              </w:rPr>
              <w:t>01 ngày làm việc kể từ ngày nhận được đề nghị</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cấp giấy chứng nhận)</w:t>
            </w:r>
          </w:p>
        </w:tc>
        <w:tc>
          <w:p/>
          <w:p>
            <w:pPr>
              <w:spacing w:after="0" w:before="0" w:lineRule="auto" w:line="276"/>
              <w:jc w:val="left"/>
            </w:pPr>
            <w:r>
              <w:rPr>
                <w:rFonts w:ascii="Times New Roman" w:hAnsi="Times New Roman" w:cs="Times New Roman" w:eastAsia="Times New Roman"/>
                <w:b w:val="false"/>
                <w:sz w:val="26"/>
              </w:rPr>
              <w:t>01 ngày làm việc kể từ ngày nhận được đề nghị</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 Ngày làm việc</w:t>
            </w:r>
          </w:p>
        </w:tc>
        <w:tc>
          <w:p/>
          <w:p>
            <w:pPr>
              <w:spacing w:after="0" w:before="0" w:lineRule="auto" w:line="276"/>
              <w:jc w:val="left"/>
            </w:pPr>
            <w:r>
              <w:rPr>
                <w:rFonts w:ascii="Times New Roman" w:hAnsi="Times New Roman" w:cs="Times New Roman" w:eastAsia="Times New Roman"/>
                <w:b w:val="false"/>
                <w:sz w:val="26"/>
              </w:rPr>
              <w:t>Lệ phí : 50000 Đồng</w:t>
              <w:t xml:space="preserve"> (Lệ phí cấp giấy chứng nhận)</w:t>
            </w:r>
          </w:p>
        </w:tc>
        <w:tc>
          <w:p/>
          <w:p>
            <w:pPr>
              <w:spacing w:after="0" w:before="0" w:lineRule="auto" w:line="276"/>
              <w:jc w:val="left"/>
            </w:pPr>
            <w:r>
              <w:rPr>
                <w:rFonts w:ascii="Times New Roman" w:hAnsi="Times New Roman" w:cs="Times New Roman" w:eastAsia="Times New Roman"/>
                <w:b w:val="false"/>
                <w:sz w:val="26"/>
              </w:rPr>
              <w:t>01 ngày làm việc kể từ ngày nhận được đề nghị</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Bản chính hoặc bản điện tử Đơn đề nghị cấp lại Giấy chứng nhận theo mẫu quy định</w:t>
            </w:r>
          </w:p>
        </w:tc>
        <w:tc>
          <w:p/>
          <w:p>
            <w:pPr>
              <w:spacing w:after="0" w:before="0" w:lineRule="auto" w:line="276"/>
              <w:jc w:val="left"/>
            </w:pPr>
            <w:r>
              <w:rPr>
                <w:rFonts w:ascii="Times New Roman" w:hAnsi="Times New Roman" w:cs="Times New Roman" w:eastAsia="Times New Roman"/>
                <w:b w:val="false"/>
                <w:sz w:val="26"/>
              </w:rPr>
              <w:t>1.000017.docx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Đăng kiểm Việt Nam</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và Tem kiểm định chất lượng, an toàn kỹ thuật và bảo vệ môi trường phương tiện giao thông đường sắt</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199/2016/TT-BTC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quản lý lệ phí cấp giấy chứng nhận bảo đảm chất lượng, an toàn kỹ thuật đối với máy, thiết bị, phương tiện giao thông vận tải có yêu cầu nghiêm ngặt về an toàn</w:t>
            </w:r>
          </w:p>
        </w:tc>
        <w:tc>
          <w:p/>
          <w:p>
            <w:pPr>
              <w:spacing w:after="0" w:before="0" w:lineRule="auto" w:line="276"/>
              <w:jc w:val="left"/>
            </w:pPr>
            <w:r>
              <w:rPr>
                <w:rFonts w:ascii="Times New Roman" w:hAnsi="Times New Roman" w:cs="Times New Roman" w:eastAsia="Times New Roman"/>
                <w:b w:val="false"/>
                <w:sz w:val="26"/>
              </w:rPr>
              <w:t>08-11-2016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01/2024/TT-BGTVT</w:t>
            </w:r>
          </w:p>
        </w:tc>
        <w:tc>
          <w:p/>
          <w:p>
            <w:pPr>
              <w:spacing w:after="0" w:before="0" w:lineRule="auto" w:line="276"/>
              <w:jc w:val="left"/>
            </w:pPr>
            <w:r>
              <w:rPr>
                <w:rFonts w:ascii="Times New Roman" w:hAnsi="Times New Roman" w:cs="Times New Roman" w:eastAsia="Times New Roman"/>
                <w:b w:val="false"/>
                <w:sz w:val="26"/>
              </w:rPr>
              <w:t>quy định về kiểm tra chất lượng an toàn kỹ thuật và bảo vệ môi trường phương tiện giao thông đường sắt do Bộ trưởng Bộ Giao thông Vận tải ban hành</w:t>
            </w:r>
          </w:p>
        </w:tc>
        <w:tc>
          <w:p/>
          <w:p>
            <w:pPr>
              <w:spacing w:after="0" w:before="0" w:lineRule="auto" w:line="276"/>
              <w:jc w:val="left"/>
            </w:pPr>
            <w:r>
              <w:rPr>
                <w:rFonts w:ascii="Times New Roman" w:hAnsi="Times New Roman" w:cs="Times New Roman" w:eastAsia="Times New Roman"/>
                <w:b w:val="false"/>
                <w:sz w:val="26"/>
              </w:rPr>
              <w:t>26-01-2024</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https://thutuc.dichvucong.gov.vn/p/home/dvc-tthc-thu-tuc-hanh-chinh-chi-tiet.html?ma_thu_tuc=26</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2025-11-27T15:44:28Z</dcterms:created>
  <dc:creator>Apache POI</dc:creator>
</cp:coreProperties>
</file>