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1.000039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2219/QĐ-BNG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Thủ tục gia hạn tạm trú, cấp thị thực mới cho người nước ngoài đang tạm trú ở Việt Nam tại cơ quan có thẩm quyền ở trong nước của Bộ Ngoại giao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Bộ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Công tác lãnh sự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1: Cơ quan, tổ chức, cá nhân tại Việt Nam nộp hồ sơ tại cơ quan có thẩm quyền ở trong nước của Bộ Ngoại giao, gồm: Cục Lãnh sự hoặc Sở Ngoại vụ thành phố Hồ Chí Minh (sau đây gọi tắt là “cơ quan có thẩm quyền ở trong nước của Bộ Ngoại giao”).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2: Sau khi nhận đủ hồ sơ hợp lệ, cơ quan có thẩm quyền ở trong nước của Bộ Ngoại giao xem xét, gia hạn tạm trú hoặc cấp thị thực mới cho người nước ngoài.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Phí :  </w:t>
              <w:t xml:space="preserve"> (Loại thị thực có giá trị nhập cảnh nhiều lần)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5 USD</w:t>
              <w:t xml:space="preserve"> (Chuyển thị thực còn giá trị sử dụng từ hộ chiếu cũ sang hộ chiếu mới)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10 USD</w:t>
              <w:t xml:space="preserve"> (Gia hạn tạm trú)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25 USD</w:t>
              <w:t xml:space="preserve"> (Loại thị thực có giá trị nhập cảnh 1 lần)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25 USD</w:t>
              <w:t xml:space="preserve"> (Cấp cho trẻ em dưới 14 tuổi (không phân biệt thời hạn))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50 USD</w:t>
              <w:t xml:space="preserve"> (Loại có giá trị đến 03 tháng)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95 USD</w:t>
              <w:t xml:space="preserve"> (Loại có giá trị trên 03 tháng đến 06 tháng)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135 USD</w:t>
              <w:t xml:space="preserve"> (Loại có giá trị trên 06 tháng đến 01 năm)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Trong thời hạn 05 ngày kể từ ngày nhận đủ hồ sơ.
Lưu ý: thời gian xử lý hồ sơ được áp dụng theo nguyên tắc có đi có lại, phù hợp với Luật Xuất nhập cảnh 2014.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Phí :  </w:t>
              <w:t xml:space="preserve"> (Loại thị thực có giá trị nhập cảnh nhiều lần)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5 USD</w:t>
              <w:t xml:space="preserve"> (Chuyển thị thực còn giá trị sử dụng từ hộ chiếu cũ sang hộ chiếu mới)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10 USD</w:t>
              <w:t xml:space="preserve"> (Gia hạn tạm trú)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25 USD</w:t>
              <w:t xml:space="preserve"> (Loại thị thực có giá trị nhập cảnh 1 lần)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25 USD</w:t>
              <w:t xml:space="preserve"> (Cấp cho trẻ em dưới 14 tuổi (không phân biệt thời hạn))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50 USD</w:t>
              <w:t xml:space="preserve"> (Loại có giá trị đến 03 tháng)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95 USD</w:t>
              <w:t xml:space="preserve"> (Loại có giá trị trên 03 tháng đến 06 tháng)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135 USD</w:t>
              <w:t xml:space="preserve"> (Loại có giá trị trên 06 tháng đến 01 năm)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Trong thời hạn 05 ngày kể từ ngày nhận đủ hồ sơ.
Lưu ý: thời gian xử lý hồ sơ được áp dụng theo nguyên tắc có đi có lại, phù hợp với Luật Xuất nhập cảnh 2014.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Tờ khai đề nghị cấp thị thực, gia hạn tạm trú theo mẫu NA5 ban hành kèm theo Thông tư 04/2015/TT-BCA ngày 05/01/2015 của Bộ trưởng Bộ Công an quy định mẫu giấy tờ liên quan đến việc nhập cảnh, xuất cảnh, cư trú của người nước ngoài tại Việt Nam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Mau NA5.docx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Người nước ngoài, Doanh nghiệp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Cục Lãnh sự - Bộ Ngoại giao, Sở Ngoại vụ Thành phố Hồ Chí Minh - Bộ Ngoại giao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Bộ Ngoại giao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Dấu gia hạn tạm trú tại Việt Nam hoặc thị thực mới, Dấu tạm trú/ thị thực mới được gia hạn cho người nước ngoài cấp tại cơ quan có thẩm quyền ở trong nước của Bộ Ngoại giao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47/2014/QH13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Nhập cảnh, xuất cảnh, quá cảnh, cư trú của người nước ngoài tại Việt Nam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16-06-2014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Quốc Hội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04/2015/TT-BCA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Quy định mẫu giấy tờ liên quan đến việc nhập cảnh, xuất cảnh, cư trú của người nước ngoài tại Việt Nam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05-01-2015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Bộ Công an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04/2016/TT-BNG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Hướng dẫn thủ tục cấp thị thực, cấp thẻ tạm trú, gia hạn tạm trú cho người nước ngoài tại Việt Nam thuộc thẩm quyền của Bộ Ngoại giao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30-06-2016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Bộ Ngoại giao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219/2016/TT-BTC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Quy định mức thu, chế độ thu, nộp, quản lý và sử dụng phí, lệ phí trong lĩnh vực xuất cảnh, nhập cảnh, quá cảnh, cư trú tại Việt Nam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10-11-2016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Bộ Tài chính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tạm trú; gia hạn tạm trú; cấp thị thực mới; Bộ Ngoại giao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https://thutuc.dichvucong.gov.vn/p/home/dvc-tthc-thu-tuc-hanh-chinh-chi-tiet.html?ma_thu_tuc=54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2025-11-27T15:45:24Z</dcterms:created>
  <dc:creator>Apache POI</dc:creator>
</cp:coreProperties>
</file>