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1.000047</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2391/QĐ-BNNMT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Phê duyệt phương án khai thác động vật rừng thông thường từ tự nhiên</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Kiểm lâm</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a) Bước 1: Nộp hồ sơ
Tổ chức, cá nhân, hộ gia đình, cộng đồng dân cư khai thác động vật rừng thông thường từ tự nhiên nộp trực tiếp hoặc qua dịch vụ bưu chính hoặc qua môi trường điện tử 01 bộ hồ sơ đến cơ quan có thẩm quyền phê duyệt. Trường hợp nộp hồ sơ qua môi trường điện tử thực hiện theo quy định của pháp luật về thực hiện thủ tục hành chính trên môi trường điện tử;</w:t>
      </w:r>
    </w:p>
    <w:p>
      <w:pPr>
        <w:spacing w:after="0" w:before="0" w:lineRule="auto" w:line="276"/>
        <w:jc w:val="both"/>
      </w:pPr>
      <w:r>
        <w:rPr>
          <w:rFonts w:ascii="Times New Roman" w:hAnsi="Times New Roman" w:cs="Times New Roman" w:eastAsia="Times New Roman"/>
          <w:b w:val="false"/>
          <w:sz w:val="26"/>
        </w:rPr>
        <w:t>b) Bước 2: Tiếp nhận hồ sơ
- Trường hợp nộp hồ sơ trực tiếp: cơ quan Kiểm lâm sở tại kiểm tra thành phần hồ sơ và trả lời ngay tính hợp lệ của thành phần hồ sơ cho tổ chức, cá nhân, hộ gia đình, cộng đồng dân cư.
- Trường hợp nộp hồ sơ qua dịch vụ bưu chính hoặc qua môi trường điện tử: Trong thời hạn 01 ngày làm việc kể từ ngày nhận được hồ sơ, cơ quan Kiểm lâm sở tại xem xét tính hợp lệ của thành phần hồ sơ; trường hợp hồ sơ không hợp lệ theo quy định, thông báo bằng văn bản và nêu rõ lý do.</w:t>
      </w:r>
    </w:p>
    <w:p>
      <w:pPr>
        <w:spacing w:after="0" w:before="0" w:lineRule="auto" w:line="276"/>
        <w:jc w:val="both"/>
      </w:pPr>
      <w:r>
        <w:rPr>
          <w:rFonts w:ascii="Times New Roman" w:hAnsi="Times New Roman" w:cs="Times New Roman" w:eastAsia="Times New Roman"/>
          <w:b w:val="false"/>
          <w:sz w:val="26"/>
        </w:rPr>
        <w:t>c) Bước 3: Thẩm định và trả kết quả
Trong thời hạn 06 ngày làm việc kể từ ngày nhận được hồ sơ hợp lệ, cơ quan có thẩm quyền phê duyệt phương án khai thác và trả kết quả cho tổ chức, cá nhân, hộ gia đình, cộng đồng dân cư; trường hợp không phê duyệt thì thông báo bằng văn bản và nêu rõ lý do.</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06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06 ngày làm việc, kể từ ngày nhận được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06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06 ngày làm việc, kể từ ngày nhận được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Bản chính Đề nghị phê duyệt phương án khai thác động vật rừng thông thường từ tự nhiên theo Mẫu số 09 Phụ lục II ban hành kèm theo Thông tư số 26/2025/TT-BNNMT;</w:t>
            </w:r>
          </w:p>
        </w:tc>
        <w:tc>
          <w:p/>
          <w:p>
            <w:pPr>
              <w:spacing w:after="0" w:before="0" w:lineRule="auto" w:line="276"/>
              <w:jc w:val="left"/>
            </w:pPr>
            <w:r>
              <w:rPr>
                <w:rFonts w:ascii="Times New Roman" w:hAnsi="Times New Roman" w:cs="Times New Roman" w:eastAsia="Times New Roman"/>
                <w:b w:val="false"/>
                <w:sz w:val="26"/>
              </w:rPr>
              <w:t>Mus09...docx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chính Phương án khai thác động vật rừng thông thường từ tự nhiên theo Mẫu số 12 Phụ lục II ban hành kèm theo Thông tư số 26/2025/TT-BNNMT.</w:t>
            </w:r>
          </w:p>
        </w:tc>
        <w:tc>
          <w:p/>
          <w:p>
            <w:pPr>
              <w:spacing w:after="0" w:before="0" w:lineRule="auto" w:line="276"/>
              <w:jc w:val="left"/>
            </w:pPr>
            <w:r>
              <w:rPr>
                <w:rFonts w:ascii="Times New Roman" w:hAnsi="Times New Roman" w:cs="Times New Roman" w:eastAsia="Times New Roman"/>
                <w:b w:val="false"/>
                <w:sz w:val="26"/>
              </w:rPr>
              <w:t>Mus12...docx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Chi cục Kiểm lâm</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Chi cục Kiểm lâm</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Phê duyệt Phương án khai thác động vật rừng thông thường từ tự nhiên.</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26/2025/TT-BNNMT</w:t>
            </w:r>
          </w:p>
        </w:tc>
        <w:tc>
          <w:p/>
          <w:p>
            <w:pPr>
              <w:spacing w:after="0" w:before="0" w:lineRule="auto" w:line="276"/>
              <w:jc w:val="left"/>
            </w:pPr>
            <w:r>
              <w:rPr>
                <w:rFonts w:ascii="Times New Roman" w:hAnsi="Times New Roman" w:cs="Times New Roman" w:eastAsia="Times New Roman"/>
                <w:b w:val="false"/>
                <w:sz w:val="26"/>
              </w:rPr>
              <w:t>Thông tư số 26/2025/TT-BNNMT</w:t>
            </w:r>
          </w:p>
        </w:tc>
        <w:tc>
          <w:p/>
          <w:p>
            <w:pPr>
              <w:spacing w:after="0" w:before="0" w:lineRule="auto" w:line="276"/>
              <w:jc w:val="left"/>
            </w:pPr>
            <w:r>
              <w:rPr>
                <w:rFonts w:ascii="Times New Roman" w:hAnsi="Times New Roman" w:cs="Times New Roman" w:eastAsia="Times New Roman"/>
                <w:b w:val="false"/>
                <w:sz w:val="26"/>
              </w:rPr>
              <w:t>24-06-2025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yêu cầu</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Đủ điều kiện toàn trình theo Quyết định 2128/QĐ-BNNMT ngày 16/6/2025</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https://thutuc.dichvucong.gov.vn/p/home/dvc-tthc-thu-tuc-hanh-chinh-chi-tiet.html?ma_thu_tuc=65</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2025-11-27T15:46:06Z</dcterms:created>
  <dc:creator>Apache POI</dc:creator>
</cp:coreProperties>
</file>