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1215/QĐ-BNNMT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Miễn, giảm tiền dịch vụ môi trường rừng (đối với bên sử dụng dịch vụ môi trường rừng trong phạm vi địa giới hành chính của một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Lâm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1/2 ngày làm việc kể từ ngày nhận được hồ sơ nếu nộp trực tiếp, 02 ngày làm việc nếu nhận được qua dịch vụ bưu chính hoặc qua môi trường mạng, nếu thành phần hoặc số lượng hồ sơ chưa hợp lệ, Sở Nông nghiệp và Môi trường phải thông báo cho bên sử dụng dịch vụ môi trường biết để bổ sung theo quy định;</w:t>
      </w:r>
    </w:p>
    <w:p>
      <w:pPr>
        <w:spacing w:after="0" w:before="0" w:lineRule="auto" w:line="276"/>
        <w:jc w:val="both"/>
      </w:pPr>
      <w:r>
        <w:rPr>
          <w:rFonts w:ascii="Times New Roman" w:hAnsi="Times New Roman" w:cs="Times New Roman" w:eastAsia="Times New Roman"/>
          <w:b w:val="false"/>
          <w:sz w:val="26"/>
        </w:rPr>
        <w:t>- Trong thời hạn 05 ngày làm việc kể từ khi nhận được hồ sơ hợp lệ, Sở Nông nghiệp và Môi trường quyết định thành lập Đoàn kiểm tra xác minh;</w:t>
      </w:r>
    </w:p>
    <w:p>
      <w:pPr>
        <w:spacing w:after="0" w:before="0" w:lineRule="auto" w:line="276"/>
        <w:jc w:val="both"/>
      </w:pPr>
      <w:r>
        <w:rPr>
          <w:rFonts w:ascii="Times New Roman" w:hAnsi="Times New Roman" w:cs="Times New Roman" w:eastAsia="Times New Roman"/>
          <w:b w:val="false"/>
          <w:sz w:val="26"/>
        </w:rPr>
        <w:t>- Trong thời hạn 05 ngày làm việc kể từ khi có quyết định thành lập, Đoàn kiểm tra tổ chức xác minh tại hiện trường và lập biên bản xác minh;</w:t>
      </w:r>
    </w:p>
    <w:p>
      <w:pPr>
        <w:spacing w:after="0" w:before="0" w:lineRule="auto" w:line="276"/>
        <w:jc w:val="both"/>
      </w:pPr>
      <w:r>
        <w:rPr>
          <w:rFonts w:ascii="Times New Roman" w:hAnsi="Times New Roman" w:cs="Times New Roman" w:eastAsia="Times New Roman"/>
          <w:b w:val="false"/>
          <w:sz w:val="26"/>
        </w:rPr>
        <w:t>- Trong thời hạn 05 ngày làm việc sau khi kết thúc kiểm tra, Đoàn kiểm tra hoàn thành báo cáo, gửi Sở Nông nghiệp và Môi trường lãnh đạo Ủy ban nhân dân tỉnh ban hành quyết định miễn, giảm và trả kết quả cho bên sử dụng dịch vụ môi trường rừng.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miễn, giảm của bên sử dụng dịch vụ môi trường rừng hoặc người giám hộ, người thừa kế của bên sử dụng dịch vụ môi trường rừng phải nêu rõ nguyên nhân, nội dung rủi ro bất khả kháng; mức độ thiệt hại về vốn và tài sản; nội dung đề nghị miễn, giảm; thời gian đề nghị miễn, giảm (Đối với hộ gia đình,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chụp quyết định của tòa án trong trường hợp mất năng lực hành vi dân sự; người thừa kế phải gửi bản sao chụp giấy chứng tử, chứng nhận mất tích trong trường hợp chết hoặc mất tích (Đối với hộ gia đình,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miễn, giảm của bên sử dụng dịch vụ môi trường rừng, trong đó nêu rõ nguyên nhân, nội dung rủi ro bất khả kháng; mức độ thiệt hại về vốn và tài sản; nội dung đề nghị miễn, giảm; thời gian đề nghị miễn, giảm (Đối với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tổn thất, thiệt hại về vốn và tài sản; bản sao chụp quyết định giải thể hoặc phá sản (nếu có) của cơ quan có thẩm quyền theo quy định của pháp luật (Đối với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 - tỉnh An Giang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miễn, giảm tiền chi trả dịch vụ môi trường rừng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156/2018/NĐ-CP</w:t>
            </w:r>
          </w:p>
        </w:tc>
        <w:tc>
          <w:p/>
          <w:p>
            <w:pPr>
              <w:spacing w:after="0" w:before="0" w:lineRule="auto" w:line="276"/>
              <w:jc w:val="left"/>
            </w:pPr>
            <w:r>
              <w:rPr>
                <w:rFonts w:ascii="Times New Roman" w:hAnsi="Times New Roman" w:cs="Times New Roman" w:eastAsia="Times New Roman"/>
                <w:b w:val="false"/>
                <w:sz w:val="26"/>
              </w:rPr>
              <w:t>Nghị định 156/2018/NĐ-CP</w:t>
            </w:r>
          </w:p>
        </w:tc>
        <w:tc>
          <w:p/>
          <w:p>
            <w:pPr>
              <w:spacing w:after="0" w:before="0" w:lineRule="auto" w:line="276"/>
              <w:jc w:val="left"/>
            </w:pPr>
            <w:r>
              <w:rPr>
                <w:rFonts w:ascii="Times New Roman" w:hAnsi="Times New Roman" w:cs="Times New Roman" w:eastAsia="Times New Roman"/>
                <w:b w:val="false"/>
                <w:sz w:val="26"/>
              </w:rPr>
              <w:t>16-11-2018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hoạt động sản xuất kinh doanh bị ảnh hưởng của thiên tai, hỏa hoạn, động đất, bão lụt, lũ quét, lốc, sóng thần, lở đất xảy ra, làm thiệt hại trực tiếp đến vốn, tài sản của mình dẫn tới mất khả năng hoặc phải ngừng hoạt động sản xuất kinh doanh và không thuộc đối tượng bắt buộc phải mua bảo hiểm tài sản theo quy định của pháp luật.
- Cá nhân hoạt động sản xuất kinh doanh bị mất năng lực hành vi dân sự, chết hoặc bị tuyên bố là chết, mất tích không còn tài sản để trả hoặc người giám hộ, người thừa kế thực sự không có khả năng trả nợ thay cho cá nhân đó.
- Tổ chức hoạt động sản xuất kinh doanh có quyết định giải thể hoặc phá sản của cơ quan có thẩm quyền theo quy định của pháp luật, không còn vốn, tài sản để chi trả nợ cho bên cung ứng dịch vụ môi trường rừng.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2025-11-27T15:47:45Z</dcterms:created>
  <dc:creator>Apache POI</dc:creator>
</cp:coreProperties>
</file>