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1.000060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2301/QĐ-BNNMT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Gia hạn, điều chỉnh giấy phép khai thác nước dưới đất đối với công trình có quy mô từ 5.000 m3/ngày đêm trở lên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Tài nguyên nước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Nộp hồ sơ:
Tổ chức, cá nhân đề nghị gia hạn, điều chỉnh giấy phép nộp 01 bộ hồ sơ trực tiếp hoặc thông qua dịch vụ bưu chính viễn thông hoặc qua ủy quyền theo quy định của pháp luật đến Văn phòng Tiếp nhận và Trả kết quả giải quyết thủ tục hành chính của Bộ Nông nghiệp và Môi trường (sau đây gọi tắt là Văn phòng Một cửa), địa chỉ số 10 Tôn Thất Thuyết, Nam Từ Liêm, Hà Nội hoặc trực tuyến tại cổng dịch vụ công tại địa chỉ https://dichvucong.mae.gov.vn.
- Bước 2: Tiếp nhận, kiểm tra hồ sơ:
Văn phòng Một cửa có trách nhiệm tiếp nhận hồ sơ, kiểm tra, xem xét tính đầy đủ, hợp lệ của hồ sơ.
+ Trường hợp hồ sơ không hợp lệ, Văn phòng Một cửa trả lại hồ sơ và thông báo rõ lý do cho tổ chức, cá nhân đề nghị gia hạn, điều chỉnh giấy phép. 
+ Trường hợp hồ sơ hợp lệ, Văn phòng Một cửa chuyển hồ sơ cho Cục Quản lý tài nguyên nước để tổ chức thẩm định.
- Bước 3: Thẩm định hồ sơ đối với trường hợp gia hạn, điều chỉnh giấy phép:
Kể từ ngày nhận đủ hồ sơ hợp lệ, Cục Quản lý tài nguyên nước có trách nhiệm gửi thông báo nộp phí thẩm định cho tổ chức, cá nhân đề nghị gia hạn, điều chỉnh giấy phép và thẩm định hồ sơ; nếu cần thiết thì kiểm tra thực tế hiện trường, lập hội đồng thẩm định báo cáo; tổ chức lấy ý kiến các cơ quan, tổ chức, cá nhân có liên quan.
+ Trường hợp đủ điều kiện gia hạn, điều chỉnh, Cục Quản lý tài nguyên nước trình Bộ Tài nguyên và Môi trường gia hạn, điều chỉnh giấy phép; trường hợp không đủ điều kiện để gia hạn, điều chỉnh giấy phép thì trả lại hồ sơ cho tổ chức, cá nhân đề nghị gia hạn, điều chỉnh giấy phép và thông báo rõ lý do bằng văn bản.
+ Trường hợp phải bổ sung, chỉnh sửa để hoàn thiện báo cáo, Cục Quản lý tài nguyên nước gửi văn bản thông báo cho tổ chức, cá nhân đề nghị gia hạn, điều chỉnh giấy phép nêu rõ những nội dung cần bổ sung, hoàn thiện báo cáo. 
Thời gian bổ sung, hoàn thiện báo cáo không tính vào thời gian thẩm định báo cáo. Thời gian thẩm định sau khi báo cáo được bổ sung hoàn chỉnh là 24 ngày.
+ Trường hợp phải lập lại báo cáo, Cục Quản lý tài nguyên nước gửi văn bản thông báo cho tổ chức, cá nhân đề nghị gia hạn, điều chỉnh giấy phép nêu rõ những nội dung báo cáo chưa đạt yêu cầu, phải làm lại và trả lại hồ sơ đề nghị gia hạn, điều chỉnh giấy phép.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38 Ngày</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pháp luật về phí, lệ phí)</w:t>
            </w:r>
          </w:p>
        </w:tc>
        <w:tc>
          <w:p/>
          <w:p>
            <w:pPr>
              <w:spacing w:after="0" w:before="0" w:lineRule="auto" w:line="276"/>
              <w:jc w:val="left"/>
            </w:pPr>
            <w:r>
              <w:rPr>
                <w:rFonts w:ascii="Times New Roman" w:hAnsi="Times New Roman" w:cs="Times New Roman" w:eastAsia="Times New Roman"/>
                <w:b w:val="false"/>
                <w:sz w:val="26"/>
              </w:rPr>
              <w:t>- Thời hạn kiểm tra hồ sơ: Trong thời hạn 03 ngày làm việc, kể từ ngày nhận hồ sơ, Văn phòng Một cửa có trách nhiệm xem xét, kiểm tra hồ sơ.
- Thời hạn thẩm định báo cáo: Trong thời hạn 35 ngày, kể từ ngày nhận đủ hồ sơ, Cục Quản lý tài nguyên nước có trách nhiệm thẩm định báo cáo.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38 Ngày</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pháp luật về phí, lệ phí)</w:t>
            </w:r>
          </w:p>
        </w:tc>
        <w:tc>
          <w:p/>
          <w:p>
            <w:pPr>
              <w:spacing w:after="0" w:before="0" w:lineRule="auto" w:line="276"/>
              <w:jc w:val="left"/>
            </w:pPr>
            <w:r>
              <w:rPr>
                <w:rFonts w:ascii="Times New Roman" w:hAnsi="Times New Roman" w:cs="Times New Roman" w:eastAsia="Times New Roman"/>
                <w:b w:val="false"/>
                <w:sz w:val="26"/>
              </w:rPr>
              <w:t>- Thời hạn kiểm tra hồ sơ: Trong thời hạn 03 ngày làm việc, kể từ ngày nhận hồ sơ, Văn phòng Một cửa có trách nhiệm xem xét, kiểm tra hồ sơ.
- Thời hạn thẩm định báo cáo: Trong thời hạn 35 ngày, kể từ ngày nhận đủ hồ sơ, Cục Quản lý tài nguyên nước có trách nhiệm thẩm định báo cáo.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38 Ngày</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pháp luật về phí, lệ phí)</w:t>
            </w:r>
          </w:p>
        </w:tc>
        <w:tc>
          <w:p/>
          <w:p>
            <w:pPr>
              <w:spacing w:after="0" w:before="0" w:lineRule="auto" w:line="276"/>
              <w:jc w:val="left"/>
            </w:pPr>
            <w:r>
              <w:rPr>
                <w:rFonts w:ascii="Times New Roman" w:hAnsi="Times New Roman" w:cs="Times New Roman" w:eastAsia="Times New Roman"/>
                <w:b w:val="false"/>
                <w:sz w:val="26"/>
              </w:rPr>
              <w:t>- Thời hạn kiểm tra hồ sơ: Trong thời hạn 03 ngày làm việc, kể từ ngày nhận hồ sơ, Văn phòng Một cửa có trách nhiệm xem xét, kiểm tra hồ sơ.
- Thời hạn thẩm định báo cáo: Trong thời hạn 35 ngày, kể từ ngày nhận đủ hồ sơ, Cục Quản lý tài nguyên nước có trách nhiệm thẩm định báo cáo.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gia hạn hoặc điều chỉnh nội dung giấy phép theo Mẫu 04, Phụ lục I Nghị định số 54/2024/NĐ-CP;</w:t>
            </w:r>
          </w:p>
        </w:tc>
        <w:tc>
          <w:p/>
          <w:p>
            <w:pPr>
              <w:spacing w:after="0" w:before="0" w:lineRule="auto" w:line="276"/>
              <w:jc w:val="left"/>
            </w:pPr>
            <w:r>
              <w:rPr>
                <w:rFonts w:ascii="Times New Roman" w:hAnsi="Times New Roman" w:cs="Times New Roman" w:eastAsia="Times New Roman"/>
                <w:b w:val="false"/>
                <w:sz w:val="26"/>
              </w:rPr>
              <w:t>Mau04.doc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Báo cáo hiện trạng  khai thác nước dưới đất và tình hình thực hiện giấy phép theo Mẫu 41, Phụ lục I Nghị định số 54/2024/NĐ-CP.</w:t>
            </w:r>
          </w:p>
        </w:tc>
        <w:tc>
          <w:p/>
          <w:p>
            <w:pPr>
              <w:spacing w:after="0" w:before="0" w:lineRule="auto" w:line="276"/>
              <w:jc w:val="left"/>
            </w:pPr>
            <w:r>
              <w:rPr>
                <w:rFonts w:ascii="Times New Roman" w:hAnsi="Times New Roman" w:cs="Times New Roman" w:eastAsia="Times New Roman"/>
                <w:b w:val="false"/>
                <w:sz w:val="26"/>
              </w:rPr>
              <w:t>Mau41.doc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Sơ đồ khu vực và vị trí công trình khai thác nước dưới đất (trừ trường hợp gia hạn giấy phép khai thác nước dưới đất)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Quản lý tài nguyên nước - Bộ NN và MT</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Nông nghiệp và Môi trường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Văn phòng Tiếp nhận và Trả kết quả giải quyết thủ tục hành chính của Bộ Tài nguyên và Môi trường (sau đây gọi tắt là Văn phòng Một cửa), địa chỉ số 10 Tôn Thất Thuyết, Nam Từ Liêm, Hà Nội hoặc nộp trực tuyến tại địa chỉ http://dichvucong.monre.gov.vn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Gia hạn, điều chỉnh giấy phép khai thác nước dưới đất đối với công trình có quy mô từ 5.000m3/ngày đêm trở lên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28/2023/QH15</w:t>
            </w:r>
          </w:p>
        </w:tc>
        <w:tc>
          <w:p/>
          <w:p>
            <w:pPr>
              <w:spacing w:after="0" w:before="0" w:lineRule="auto" w:line="276"/>
              <w:jc w:val="left"/>
            </w:pPr>
            <w:r>
              <w:rPr>
                <w:rFonts w:ascii="Times New Roman" w:hAnsi="Times New Roman" w:cs="Times New Roman" w:eastAsia="Times New Roman"/>
                <w:b w:val="false"/>
                <w:sz w:val="26"/>
              </w:rPr>
              <w:t>Luật Tài nguyên nước năm 2023</w:t>
            </w:r>
          </w:p>
        </w:tc>
        <w:tc>
          <w:p/>
          <w:p>
            <w:pPr>
              <w:spacing w:after="0" w:before="0" w:lineRule="auto" w:line="276"/>
              <w:jc w:val="left"/>
            </w:pPr>
            <w:r>
              <w:rPr>
                <w:rFonts w:ascii="Times New Roman" w:hAnsi="Times New Roman" w:cs="Times New Roman" w:eastAsia="Times New Roman"/>
                <w:b w:val="false"/>
                <w:sz w:val="26"/>
              </w:rPr>
              <w:t>27-11-2023</w:t>
            </w:r>
          </w:p>
        </w:tc>
        <w:tc>
          <w:p/>
        </w:tc>
      </w:tr>
      <w:tr>
        <w:tc>
          <w:p/>
          <w:p>
            <w:pPr>
              <w:spacing w:after="0" w:before="0" w:lineRule="auto" w:line="276"/>
              <w:jc w:val="left"/>
            </w:pPr>
            <w:r>
              <w:rPr>
                <w:rFonts w:ascii="Times New Roman" w:hAnsi="Times New Roman" w:cs="Times New Roman" w:eastAsia="Times New Roman"/>
                <w:b w:val="false"/>
                <w:sz w:val="26"/>
              </w:rPr>
              <w:t>54/2024/NĐ-CP</w:t>
            </w:r>
          </w:p>
        </w:tc>
        <w:tc>
          <w:p/>
          <w:p>
            <w:pPr>
              <w:spacing w:after="0" w:before="0" w:lineRule="auto" w:line="276"/>
              <w:jc w:val="left"/>
            </w:pPr>
            <w:r>
              <w:rPr>
                <w:rFonts w:ascii="Times New Roman" w:hAnsi="Times New Roman" w:cs="Times New Roman" w:eastAsia="Times New Roman"/>
                <w:b w:val="false"/>
                <w:sz w:val="26"/>
              </w:rPr>
              <w:t>QUY ĐỊNH VIỆC HÀNH NGHỀ KHOAN NƯỚC DƯỚI ĐẤT, KÊ KHAI, ĐĂNG KÝ, CẤP PHÉP, DỊCH VỤ TÀI NGUYÊN NƯỚC VÀ TIỀN CẤP QUYỀN KHAI THÁC TÀI NGUYÊN NƯỚC</w:t>
            </w:r>
          </w:p>
        </w:tc>
        <w:tc>
          <w:p/>
          <w:p>
            <w:pPr>
              <w:spacing w:after="0" w:before="0" w:lineRule="auto" w:line="276"/>
              <w:jc w:val="left"/>
            </w:pPr>
            <w:r>
              <w:rPr>
                <w:rFonts w:ascii="Times New Roman" w:hAnsi="Times New Roman" w:cs="Times New Roman" w:eastAsia="Times New Roman"/>
                <w:b w:val="false"/>
                <w:sz w:val="26"/>
              </w:rPr>
              <w:t>16-05-2024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136/2025/NĐ-CP</w:t>
            </w:r>
          </w:p>
        </w:tc>
        <w:tc>
          <w:p/>
          <w:p>
            <w:pPr>
              <w:spacing w:after="0" w:before="0" w:lineRule="auto" w:line="276"/>
              <w:jc w:val="left"/>
            </w:pPr>
            <w:r>
              <w:rPr>
                <w:rFonts w:ascii="Times New Roman" w:hAnsi="Times New Roman" w:cs="Times New Roman" w:eastAsia="Times New Roman"/>
                <w:b w:val="false"/>
                <w:sz w:val="26"/>
              </w:rPr>
              <w:t>Nghị định quy định phân quyền, phân cấp trong lĩnh vực nông nghiệp và môi trường</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14/2025/TT-BNNMT</w:t>
            </w:r>
          </w:p>
        </w:tc>
        <w:tc>
          <w:p/>
          <w:p>
            <w:pPr>
              <w:spacing w:after="0" w:before="0" w:lineRule="auto" w:line="276"/>
              <w:jc w:val="left"/>
            </w:pPr>
            <w:r>
              <w:rPr>
                <w:rFonts w:ascii="Times New Roman" w:hAnsi="Times New Roman" w:cs="Times New Roman" w:eastAsia="Times New Roman"/>
                <w:b w:val="false"/>
                <w:sz w:val="26"/>
              </w:rPr>
              <w:t>14/2025/TT-BNNMT</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Nông nghiệp và Môi trường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Đối với trường hợp gia hạn giấy phép
+ Việc gia hạn giấy phép khai thác nước dưới đất phải căn cứ vào các quy định tại Điều 55, Điều 56 và Điều 57 của Luật Tài nguyên nước năm 2023.
+ Giấy phép vẫn còn hiệu lực và hồ sơ đề nghị gia hạn giấy phép phải nộp trước thời điểm giấy phép hết hiệu lực ít nhất 45 ngày;
+ Đến thời điểm nộp hồ sơ đề nghị gia hạn, tổ chức, cá nhân được cấp giấy phép đã hoàn thành đầy đủ các nghĩa vụ liên quan đến giấy phép đã được cấp theo quy định của pháp luật và không có tranh chấp;
+ Tại thời điểm nộp hồ sơ đề nghị gia hạn giấy phép, kế hoạch khai thác tài nguyên nước của tổ chức, cá nhân phù hợp với quy hoạch về tài nguyên nước, quy hoạch tỉnh, vùng cấm, vùng hạn chế khai thác nước dưới đất, khả năng đáp ứng của nguồn nước.
- Đối với trường hợp điều chỉnh giấy phép
+ Trường hợp chủ giấy phép đề nghị điều chỉnh giấy phép thì phải lập hồ sơ điều chỉnh giấy phép theo quy định của Nghị định số 54/2024/NĐ-CP. Thời hạn của giấy phép điều chỉnh là thời hạn còn lại của giấy phép đã được cấp trước đó.
+ Trường hợp ngoài việc điều chỉnh giấy phép, nếu giấy phép thuộc trường hợp cấp lại thì chủ giấy phép thể hiện rõ trong hồ sơ đề nghị điều chỉnh giấy phép. Việc cấp lại được xem xét đồng thời trong quá trình điều chỉnh giấy phép theo quy định của Nghị định số 54/2024/NĐ-CP.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https://thutuc.dichvucong.gov.vn/p/home/dvc-tthc-thu-tuc-hanh-chinh-chi-tiet.html?ma_thu_tuc=85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2025-11-27T15:48:15Z</dcterms:created>
  <dc:creator>Apache POI</dc:creator>
</cp:coreProperties>
</file>