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2179/QĐ-BYT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chấm dứt hoạt động của cơ sở hỗ trợ nạn nhân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chống tệ nạn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đề nghị chấm dứt hoạt động gửi 01 bộ hồ sơ theo quy định đến Sở Y tế nơi cơ sở đặt trụ sở.
Bước 2: Trong thời hạn 04 ngày làm việc, kể từ ngày nhận được hồ sơ đề nghị chấm dứt hoạt động, Sở Y tế xem xét phương án giải quyết đối với nạn nhân, người đang trong quá trình xác định là nạn nhân, người dưới 18 tuổi đi cùng, nhân viên của cơ sở, người có quyền, nghĩa vụ và lợi ích liên quan khác của cơ sở hỗ trợ nạn nhân và có văn bản đề nghị Chủ tịch Ủy ban nhân dân cấp tỉnh quyết định chấm dứt hoạt động của cơ sở hỗ trợ nạn nhân.
Bước 3: Trong thời hạn 03 ngày làm việc, kể từ ngày nhận được văn bản đề nghị của Giám đốc Sở Y tế, Chủ tịch Ủy ban nhân dân cấp tỉnh quyết định chấm dứt hoạt động theo Mẫu số 18 ban hành kèm theo Nghị định số 162/2025/NĐ-CP ngày 29/6/2025 của Chính phủ quy định chi tiết một số điều và biện pháp thi hành Luật Phòng, chống mua bán người.
Trường hợp có tranh chấp giữa cơ sở hỗ trợ nạn nhân và các bên liên quan, Giám đốc Sở Y tế thông báo cho cơ sở hỗ trợ nạn nhân và chuyển hồ sơ đến cơ quan có thẩm quyền để giải quyết theo quy định của pháp luật.
Sau khi Chủ tịch Ủy ban nhân dân cấp tỉnh quyết định chấm dứt hoạt động, Sở Y tế công bố việc chấm dứt hoạt động của cơ sở, nêu rõ thời điểm chấm dứt hoạt động của cơ sở hỗ trợ nạn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đơn đề nghị chấm dứt hoạt động của cơ sở.</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đơn đề nghị chấm dứt hoạt động của cơ sở.</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đơn đề nghị chấm dứt hoạt động của cơ sở.</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hoạt động của cơ sở theo Mẫu số 16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giải quyết đối với nạn nhân, người đang trong quá trình xác định là nạn nhân, người dưới 18 tuổi đi cùng; người lao động; người có quyền, nghĩa vụ và lợi ích liên quan khác khi cơ sở hỗ trợ nạn nhân chấm dứt hoạt động theo Mẫu số 17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 nơi cơ sở đặt trụ sở</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của cơ sở hỗ trợ nạn nhân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35/2013/TT-LĐTBXH</w:t>
            </w:r>
          </w:p>
        </w:tc>
        <w:tc>
          <w:p/>
          <w:p>
            <w:pPr>
              <w:spacing w:after="0" w:before="0" w:lineRule="auto" w:line="276"/>
              <w:jc w:val="left"/>
            </w:pPr>
            <w:r>
              <w:rPr>
                <w:rFonts w:ascii="Times New Roman" w:hAnsi="Times New Roman" w:cs="Times New Roman" w:eastAsia="Times New Roman"/>
                <w:b w:val="false"/>
                <w:sz w:val="26"/>
              </w:rPr>
              <w:t>Hướng dẫn thi hành một số điều của Nghị định số 09/2013/NĐ-CP ngày 11 tháng 01 năm 2013 của Chính phủ quy định chi tiết thi hành một số điều của Luật Phòng, chống mua bán người</w:t>
            </w:r>
          </w:p>
        </w:tc>
        <w:tc>
          <w:p/>
          <w:p>
            <w:pPr>
              <w:spacing w:after="0" w:before="0" w:lineRule="auto" w:line="276"/>
              <w:jc w:val="left"/>
            </w:pPr>
            <w:r>
              <w:rPr>
                <w:rFonts w:ascii="Times New Roman" w:hAnsi="Times New Roman" w:cs="Times New Roman" w:eastAsia="Times New Roman"/>
                <w:b w:val="false"/>
                <w:sz w:val="26"/>
              </w:rPr>
              <w:t>30-12-2013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 xml:space="preserve"> 09/2013/NĐ-CP</w:t>
            </w:r>
          </w:p>
        </w:tc>
        <w:tc>
          <w:p/>
          <w:p>
            <w:pPr>
              <w:spacing w:after="0" w:before="0" w:lineRule="auto" w:line="276"/>
              <w:jc w:val="left"/>
            </w:pPr>
            <w:r>
              <w:rPr>
                <w:rFonts w:ascii="Times New Roman" w:hAnsi="Times New Roman" w:cs="Times New Roman" w:eastAsia="Times New Roman"/>
                <w:b w:val="false"/>
                <w:sz w:val="26"/>
              </w:rPr>
              <w:t>Hướng dẫn Luật Phóng chống mua bán người</w:t>
            </w:r>
          </w:p>
        </w:tc>
        <w:tc>
          <w:p/>
          <w:p>
            <w:pPr>
              <w:spacing w:after="0" w:before="0" w:lineRule="auto" w:line="276"/>
              <w:jc w:val="left"/>
            </w:pPr>
            <w:r>
              <w:rPr>
                <w:rFonts w:ascii="Times New Roman" w:hAnsi="Times New Roman" w:cs="Times New Roman" w:eastAsia="Times New Roman"/>
                <w:b w:val="false"/>
                <w:sz w:val="26"/>
              </w:rPr>
              <w:t>11-01-2013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53/2024/QH15</w:t>
            </w:r>
          </w:p>
        </w:tc>
        <w:tc>
          <w:p/>
          <w:p>
            <w:pPr>
              <w:spacing w:after="0" w:before="0" w:lineRule="auto" w:line="276"/>
              <w:jc w:val="left"/>
            </w:pPr>
            <w:r>
              <w:rPr>
                <w:rFonts w:ascii="Times New Roman" w:hAnsi="Times New Roman" w:cs="Times New Roman" w:eastAsia="Times New Roman"/>
                <w:b w:val="false"/>
                <w:sz w:val="26"/>
              </w:rPr>
              <w:t>Luật số 53/2024/QH15 của Quốc hội: Luật Phòng, chống mua bán người</w:t>
            </w:r>
          </w:p>
        </w:tc>
        <w:tc>
          <w:p/>
          <w:p>
            <w:pPr>
              <w:spacing w:after="0" w:before="0" w:lineRule="auto" w:line="276"/>
              <w:jc w:val="left"/>
            </w:pPr>
            <w:r>
              <w:rPr>
                <w:rFonts w:ascii="Times New Roman" w:hAnsi="Times New Roman" w:cs="Times New Roman" w:eastAsia="Times New Roman"/>
                <w:b w:val="false"/>
                <w:sz w:val="26"/>
              </w:rPr>
              <w:t>28-11-2024</w:t>
            </w:r>
          </w:p>
        </w:tc>
        <w:tc>
          <w:p/>
        </w:tc>
      </w:tr>
      <w:tr>
        <w:tc>
          <w:p/>
          <w:p>
            <w:pPr>
              <w:spacing w:after="0" w:before="0" w:lineRule="auto" w:line="276"/>
              <w:jc w:val="left"/>
            </w:pPr>
            <w:r>
              <w:rPr>
                <w:rFonts w:ascii="Times New Roman" w:hAnsi="Times New Roman" w:cs="Times New Roman" w:eastAsia="Times New Roman"/>
                <w:b w:val="false"/>
                <w:sz w:val="26"/>
              </w:rPr>
              <w:t>162/2025/NĐ-CP</w:t>
            </w:r>
          </w:p>
        </w:tc>
        <w:tc>
          <w:p/>
          <w:p>
            <w:pPr>
              <w:spacing w:after="0" w:before="0" w:lineRule="auto" w:line="276"/>
              <w:jc w:val="left"/>
            </w:pPr>
            <w:r>
              <w:rPr>
                <w:rFonts w:ascii="Times New Roman" w:hAnsi="Times New Roman" w:cs="Times New Roman" w:eastAsia="Times New Roman"/>
                <w:b w:val="false"/>
                <w:sz w:val="26"/>
              </w:rPr>
              <w:t>Nghị định số 162/2025/NĐ-CP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29-06-2025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cá nhân, tổ chức thành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2025-11-27T15:54:28Z</dcterms:created>
  <dc:creator>Apache POI</dc:creator>
</cp:coreProperties>
</file>