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1.000095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1215/QĐ-BNNMT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Miễn, giảm tiền dịch vụ môi trường rừng (đối với bên sử dụng dịch vụ môi trường rừng trong phạm vi nằm trên địa giới hành chính từ hai tỉnh trở lên)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Lâm nghiệp</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Trong thời hạn 1/2 ngày làm việc kể từ ngày nhận được hồ sơ đối với trường hợp nộp trực tiếp, hoặc 02 ngày làm việc  đối với trường hợp nhận được qua dịch vụ bưu chính hoặc qua môi trường mạng, Cục Lâm nghiệp và Kiểm lâm phải thông báo bằng văn bản cho bên nộp hồ sơ về tính hợp lệ của hồ sơ;</w:t>
      </w:r>
    </w:p>
    <w:p>
      <w:pPr>
        <w:spacing w:after="0" w:before="0" w:lineRule="auto" w:line="276"/>
        <w:jc w:val="both"/>
      </w:pPr>
      <w:r>
        <w:rPr>
          <w:rFonts w:ascii="Times New Roman" w:hAnsi="Times New Roman" w:cs="Times New Roman" w:eastAsia="Times New Roman"/>
          <w:b w:val="false"/>
          <w:sz w:val="26"/>
        </w:rPr>
        <w:t>- Trong thời hạn 05 ngày làm việc kể từ khi nhận được hồ sơ hợp lệ, Cục Lâm nghiệp và Kiểm lâm quyết định thành lập Đoàn kiểm tra xác minh;</w:t>
      </w:r>
    </w:p>
    <w:p>
      <w:pPr>
        <w:spacing w:after="0" w:before="0" w:lineRule="auto" w:line="276"/>
        <w:jc w:val="both"/>
      </w:pPr>
      <w:r>
        <w:rPr>
          <w:rFonts w:ascii="Times New Roman" w:hAnsi="Times New Roman" w:cs="Times New Roman" w:eastAsia="Times New Roman"/>
          <w:b w:val="false"/>
          <w:sz w:val="26"/>
        </w:rPr>
        <w:t>- Trong thời hạn 05 ngày làm việc kể từ khi có quyết định thành lập, Đoàn kiểm tra phải tiến hành kiểm tra, xác minh;</w:t>
      </w:r>
    </w:p>
    <w:p>
      <w:pPr>
        <w:spacing w:after="0" w:before="0" w:lineRule="auto" w:line="276"/>
        <w:jc w:val="both"/>
      </w:pPr>
      <w:r>
        <w:rPr>
          <w:rFonts w:ascii="Times New Roman" w:hAnsi="Times New Roman" w:cs="Times New Roman" w:eastAsia="Times New Roman"/>
          <w:b w:val="false"/>
          <w:sz w:val="26"/>
        </w:rPr>
        <w:t>- Trong thời hạn 05 ngày làm việc sau khi kết thúc kiểm tra, Đoàn kiểm tra hoàn thành báo cáo, gửi Cục Lâm nghiệp và Kiểm lâm trình Bộ Nông nghiệp và Môi trường quyết định miễn, giảm và trả kết quả cho bên sử dụng dịch vụ môi trường rừng.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15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17 Ngày làm việc</w:t>
            </w:r>
          </w:p>
        </w:tc>
        <w:tc>
          <w:p/>
          <w:p>
            <w:pPr>
              <w:spacing w:after="0" w:before="0" w:lineRule="auto" w:line="276"/>
              <w:jc w:val="left"/>
            </w:pPr>
            <w:r>
              <w:rPr>
                <w:rFonts w:ascii="Times New Roman" w:hAnsi="Times New Roman" w:cs="Times New Roman" w:eastAsia="Times New Roman"/>
                <w:b w:val="false"/>
                <w:sz w:val="26"/>
              </w:rPr>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Văn bản đề nghị miễn, giảm của bên sử dụng dịch vụ môi trường rừng hoặc người giám hộ, người thừa kế của bên sử dụng dịch vụ môi trường rừng phải nêu rõ nguyên nhân, nội dung rủi ro bất khả kháng; mức độ thiệt hại về vốn và tài sản; nội dung đề nghị miễn, giảm; thời gian đề nghị miễn, giảm (Đối với hộ gia đình,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chụp quyết định của tòa án trong trường hợp mất năng lực hành vi dân sự; người thừa kế phải gửi bản sao chụp giấy chứng tử, chứng nhận mất tích trong trường hợp chết hoặc mất tích (Đối với hộ gia đình,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đề nghị miễn, giảm của bên sử dụng dịch vụ môi trường rừng, trong đó nêu rõ nguyên nhân, nội dung rủi ro bất khả kháng; mức độ thiệt hại về vốn và tài sản; nội dung đề nghị miễn, giảm; thời gian đề nghị miễn, giảm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kê tổn thất, thiệt hại về vốn và tài sản; bản sao chụp quyết định giải thể hoặc phá sản (nếu có) của cơ quan có thẩm quyền theo quy định của pháp luật (Đối với tổ chức)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Lâm nghiệp và Kiểm lâm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Số 2 Ngọc Hà - Ba Đình -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miễn, giảm tiền chi trả dịch vụ môi trường rừng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156/2018/NĐ-CP</w:t>
            </w:r>
          </w:p>
        </w:tc>
        <w:tc>
          <w:p/>
          <w:p>
            <w:pPr>
              <w:spacing w:after="0" w:before="0" w:lineRule="auto" w:line="276"/>
              <w:jc w:val="left"/>
            </w:pPr>
            <w:r>
              <w:rPr>
                <w:rFonts w:ascii="Times New Roman" w:hAnsi="Times New Roman" w:cs="Times New Roman" w:eastAsia="Times New Roman"/>
                <w:b w:val="false"/>
                <w:sz w:val="26"/>
              </w:rPr>
              <w:t>Nghị định 156/2018/NĐ-CP</w:t>
            </w:r>
          </w:p>
        </w:tc>
        <w:tc>
          <w:p/>
          <w:p>
            <w:pPr>
              <w:spacing w:after="0" w:before="0" w:lineRule="auto" w:line="276"/>
              <w:jc w:val="left"/>
            </w:pPr>
            <w:r>
              <w:rPr>
                <w:rFonts w:ascii="Times New Roman" w:hAnsi="Times New Roman" w:cs="Times New Roman" w:eastAsia="Times New Roman"/>
                <w:b w:val="false"/>
                <w:sz w:val="26"/>
              </w:rPr>
              <w:t>16-11-2018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cá nhân hoạt động sản xuất kinh doanh bị ảnh hưởng của thiên tai, hỏa hoạn, động đất, bão lụt, lũ quét, lốc, sóng thần, lở đất xảy ra, làm thiệt hại trực tiếp đến vốn, tài sản của mình dẫn tới mất khả năng hoặc phải ngừng hoạt động sản xuất kinh doanh và không thuộc đối tượng bắt buộc phải mua bảo hiểm tài sản theo quy định của pháp luật.
- Cá nhân hoạt động sản xuất kinh doanh bị mất năng lực hành vi dân sự, chết hoặc bị tuyên bố là chết, mất tích không còn tài sản để trả hoặc người giám hộ, người thừa kế thực sự không có khả năng trả nợ thay cho cá nhân đó.
- Tổ chức hoạt động sản xuất kinh doanh có quyết định giải thể hoặc phá sản của cơ quan có thẩm quyền theo quy định của pháp luật, không còn vốn, tài sản để chi trả nợ cho bên cung ứng dịch vụ môi trường rừng.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2025-11-27T15:54:55Z</dcterms:created>
  <dc:creator>Apache POI</dc:creator>
</cp:coreProperties>
</file>