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bổ sung cơ sở pha chế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hồ sơ
Thương nhân đầu mối có nhu cầu điều chỉnh, bổ sung cơ sở pha chế xăng dầu chuẩn bị đầy đủ hồ sơ gửi đến Tổng cục Tiêu chuẩn Đo lường Chất lượng.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Trường hợp hồ sơ chưa đầy đủ, hợp lệ, trong vòng ba (03) ngày làm việc kể từ ngày tiếp nhận hồ sơ của thương nhân đầu mối, Tổng cục Tiêu chuẩn Đo lường Chất lượng có văn bản yêu cầu thương nhân bổ sung.
Trường hợp hồ sơ đầy đủ, hợp lệ, trong vòng bảy (07) ngày làm việc kể từ ngày tiếp nhận hồ sơ của thương nhân đầu mối, Tổng cục Tiêu chuẩn Đo lường Chất lượng cấp Giấy chứng nhận đăng ký cơ sở pha chế xăng dầu.
Trường hợp hồ sơ chưa đáp ứng yêu cầu, cần phải thẩm định thực tế, trong thời hạn ba mươi (30) ngày làm việc kể từ khi nhận được hồ sơ, Tổng cục Tiêu chuẩn Đo lường Chất lượng tiến hành thẩm xét hồ sơ, cử chuyên gia hoặc thành lập đoàn thẩm định thực tế tại thương nhân đầu mối. Chi phí phục vụ hoạt động thẩm định của chuyên gia hoặc đoàn thẩm định do thương nhân đầu mối chi trả theo quy định của pháp luật hiện hành.
Căn cứ hồ sơ đăng ký, biên bản thẩm định thực tế và kết quả thực hiện hành động khắc phục đạt yêu cầu (nếu có), trong thời hạn mười (10) ngày làm việc, Tổng cục Tiêu chuẩn Đo lường Chất lượng cấp Giấy chứng nhận đăng ký cơ sở pha chế xăng dầu.
Trong trường hợp từ chối cấp giấy chứng nhận, trong thời hạn mười (10) ngày làm việc, Tổng cục Tiêu chuẩn Đo lường Chất lượng phải thông báo lý do từ chối bằng văn bản cho thương nhân đầu mối</w:t>
      </w:r>
    </w:p>
    <w:p>
      <w:pPr>
        <w:spacing w:after="0" w:before="0" w:lineRule="auto" w:line="276"/>
        <w:jc w:val="both"/>
      </w:pPr>
      <w:r>
        <w:rPr>
          <w:rFonts w:ascii="Times New Roman" w:hAnsi="Times New Roman" w:cs="Times New Roman" w:eastAsia="Times New Roman"/>
          <w:b w:val="false"/>
          <w:sz w:val="26"/>
        </w:rPr>
        <w:t>Bước 3:Trả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cơ sở pha chế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(đối với doanh nghiệp sản xuất xăng dầu) hoặc Giấy phép kinh doanh xuất khẩu, nhập khẩu xăng dầu do Bộ Công Thương cấp (đối với thương nhân kinh doanh xuất khẩu, nhập khẩu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Đăng ký kế hoạch pha chế nguyên liệu thành phẩm xăng dầu, nhập khẩu nguyên liệu để pha chế thành phẩm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năng lực của từng cơ sở pha chế xăng dầu gồm các thông tin cơ bản sau:  + Tên xăng dầu thành phẩm;  + Bản công bố tiêu chuẩn áp dụng và chứng chỉ chất lượng phù hợp với bản công bố của loại xăng dầu thành phẩm được pha chế tại cơ sở;  + Phương pháp pha chế được sử dụng và hệ thống bồn bể, thiết bị tương ứng;  + Bảng kê khai chủng loại, chất lượng và xuất xứ các nguyên liệu, phụ gia dùng trong quá trình pha chế các loại xăng dầu thành phẩm;  + Năng lực phòng thử nghiệm hiện có tại cơ sở pha chế;  + Kế hoạch kiểm soát chất lượng xăng dầu pha chế.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cơ sở pha chế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53/2012/QĐ-TTg</w:t>
            </w:r>
          </w:p>
        </w:tc>
        <w:tc>
          <w:p/>
          <w:p>
            <w:pPr>
              <w:spacing w:after="0" w:before="0" w:lineRule="auto" w:line="276"/>
              <w:jc w:val="left"/>
            </w:pPr>
            <w:r>
              <w:rPr>
                <w:rFonts w:ascii="Times New Roman" w:hAnsi="Times New Roman" w:cs="Times New Roman" w:eastAsia="Times New Roman"/>
                <w:b w:val="false"/>
                <w:sz w:val="26"/>
              </w:rPr>
              <w:t>Quyết định 53/2012/QĐ-TTg</w:t>
            </w:r>
          </w:p>
        </w:tc>
        <w:tc>
          <w:p/>
          <w:p>
            <w:pPr>
              <w:spacing w:after="0" w:before="0" w:lineRule="auto" w:line="276"/>
              <w:jc w:val="left"/>
            </w:pPr>
            <w:r>
              <w:rPr>
                <w:rFonts w:ascii="Times New Roman" w:hAnsi="Times New Roman" w:cs="Times New Roman" w:eastAsia="Times New Roman"/>
                <w:b w:val="false"/>
                <w:sz w:val="26"/>
              </w:rPr>
              <w:t>22-11-2012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15/2015/TT-BKHCN</w:t>
            </w:r>
          </w:p>
        </w:tc>
        <w:tc>
          <w:p/>
          <w:p>
            <w:pPr>
              <w:spacing w:after="0" w:before="0" w:lineRule="auto" w:line="276"/>
              <w:jc w:val="left"/>
            </w:pPr>
            <w:r>
              <w:rPr>
                <w:rFonts w:ascii="Times New Roman" w:hAnsi="Times New Roman" w:cs="Times New Roman" w:eastAsia="Times New Roman"/>
                <w:b w:val="false"/>
                <w:sz w:val="26"/>
              </w:rPr>
              <w:t>Thông tư 15/2015/TT-BKHCN</w:t>
            </w:r>
          </w:p>
        </w:tc>
        <w:tc>
          <w:p/>
          <w:p>
            <w:pPr>
              <w:spacing w:after="0" w:before="0" w:lineRule="auto" w:line="276"/>
              <w:jc w:val="left"/>
            </w:pPr>
            <w:r>
              <w:rPr>
                <w:rFonts w:ascii="Times New Roman" w:hAnsi="Times New Roman" w:cs="Times New Roman" w:eastAsia="Times New Roman"/>
                <w:b w:val="false"/>
                <w:sz w:val="26"/>
              </w:rPr>
              <w:t>25-08-2015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2025-11-27T15:59:30Z</dcterms:created>
  <dc:creator>Apache POI</dc:creator>
</cp:coreProperties>
</file>