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đạt tiêu chuẩn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35 ngày làm việc, kể từ ngày nhận được hồ sơ đánh giá ngoài của đoàn đánh giá ngoài tại cơ sở giáo dục nghề nghiệp, cơ sở hoạt động giáo dục nghề nghiệp, Hội đồng kiểm định chất lượng giáo dục nghề nghiệp của tổ chức kiểm định tiến hành tổ chức thẩm định kết quả của đoàn đánh giá ngoài theo quy định</w:t>
      </w:r>
    </w:p>
    <w:p>
      <w:pPr>
        <w:spacing w:after="0" w:before="0" w:lineRule="auto" w:line="276"/>
        <w:jc w:val="both"/>
      </w:pPr>
      <w:r>
        <w:rPr>
          <w:rFonts w:ascii="Times New Roman" w:hAnsi="Times New Roman" w:cs="Times New Roman" w:eastAsia="Times New Roman"/>
          <w:b w:val="false"/>
          <w:sz w:val="26"/>
        </w:rPr>
        <w:t>- Bước 2: Trong thời hạn 05 ngày làm việc, kể từ ngày có báo cáo kết quả thẩm định của Hội đồng kiểm định chất lượng giáo dục nghề nghiệp, người trực tiếp phụ trách hoạt động kiểm định chất lượng giáo dục nghề nghiệp quy định tại Điều 6 Nghị định số 49/2018/NĐ-CP xem xét, ra quyết định công nhận kết quả đánh giá ngoài.
Quyết định công nhận kết quả đánh giá ngoài nêu rõ công nhận cơ sở giáo dục nghề nghiệp, chương trình đào tạo đạt tiêu chuẩn hoặc không đạt tiêu chuẩn kiểm định chất lượng giáo dục nghề nghiệp theo quy định, trong đó nêu rõ tổng số điểm đánh giá.</w:t>
      </w:r>
    </w:p>
    <w:p>
      <w:pPr>
        <w:spacing w:after="0" w:before="0" w:lineRule="auto" w:line="276"/>
        <w:jc w:val="both"/>
      </w:pPr>
      <w:r>
        <w:rPr>
          <w:rFonts w:ascii="Times New Roman" w:hAnsi="Times New Roman" w:cs="Times New Roman" w:eastAsia="Times New Roman"/>
          <w:b w:val="false"/>
          <w:sz w:val="26"/>
        </w:rPr>
        <w:t>- Bước 3:
+ Đối với cơ sở giáo dục nghề nghiệp đạt tiêu chuẩn kiểm định: Trong thời hạn 03 ngày làm việc kể từ ngày ký ban hành quyết định công nhận cơ sở giáo dục nghề nghiệp đạt tiêu chuẩn kiểm định chất lượng giáo dục nghề nghiệp, tổ chức kiểm định cấp Giấy chứng nhận đạt tiêu chuẩn kiểm định cho cơ sở giáo dục nghề nghiệp được công nhận đạt tiêu chuẩn kiểm định chất lượng giáo dục nghề nghiệp;
+ Đối với chương trình đào tạo đạt tiêu chuẩn kiểm định: Trong thời hạn 03 ngày làm việc kể từ ngày ký ban hành quyết định công nhận chương trình đào tạo đạt tiêu chuẩn kiểm định chất lượng giáo dục nghề nghiệp, tổ chức kiểm định cấp Giấy chứng nhận đạt tiêu chuẩn kiểm định cho chương trình đào tạo được công nhận đạt tiêu chuẩn kiểm định chất lượng giáo dục nghề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43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đánh giá ngoài của đoàn đánh giá ngoài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 chức kiểm định chất lượng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 chức kiểm định chất lượng giáo dục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đạt tiêu chuẩn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15/2017/TT-BLĐTBXH</w:t>
            </w:r>
          </w:p>
        </w:tc>
        <w:tc>
          <w:p/>
          <w:p>
            <w:pPr>
              <w:spacing w:after="0" w:before="0" w:lineRule="auto" w:line="276"/>
              <w:jc w:val="left"/>
            </w:pPr>
            <w:r>
              <w:rPr>
                <w:rFonts w:ascii="Times New Roman" w:hAnsi="Times New Roman" w:cs="Times New Roman" w:eastAsia="Times New Roman"/>
                <w:b w:val="false"/>
                <w:sz w:val="26"/>
              </w:rPr>
              <w:t>Quy định tiêu chí, tiêu chuẩn kiểm định chất lượng giáo dục nghề nghiệp</w:t>
            </w:r>
          </w:p>
        </w:tc>
        <w:tc>
          <w:p/>
          <w:p>
            <w:pPr>
              <w:spacing w:after="0" w:before="0" w:lineRule="auto" w:line="276"/>
              <w:jc w:val="left"/>
            </w:pPr>
            <w:r>
              <w:rPr>
                <w:rFonts w:ascii="Times New Roman" w:hAnsi="Times New Roman" w:cs="Times New Roman" w:eastAsia="Times New Roman"/>
                <w:b w:val="false"/>
                <w:sz w:val="26"/>
              </w:rPr>
              <w:t>08-06-2017</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49/2018/NĐ-CP</w:t>
            </w:r>
          </w:p>
        </w:tc>
        <w:tc>
          <w:p/>
          <w:p>
            <w:pPr>
              <w:spacing w:after="0" w:before="0" w:lineRule="auto" w:line="276"/>
              <w:jc w:val="left"/>
            </w:pPr>
            <w:r>
              <w:rPr>
                <w:rFonts w:ascii="Times New Roman" w:hAnsi="Times New Roman" w:cs="Times New Roman" w:eastAsia="Times New Roman"/>
                <w:b w:val="false"/>
                <w:sz w:val="26"/>
              </w:rPr>
              <w:t>Quy định về kiểm định chất lượng giáo dục nghề nghiệp</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Điều kiện cấp Giấy chứng nhận đủ điều kiện hoạt động kiểm định chất lượng giáo dục nghề nghiệp đối với tổ chức trong nước là đơn vị sự nghiệp, doanh nghiệp
- Được thành lập và hoạt động theo quy định của pháp luật Việt Nam.
- Có trụ sở ổn định trong thời gian ít nhất 2 năm; có đủ trang thiết bị phục vụ hoạt động kiểm định chất lượng giáo dục nghề nghiệp.
- Người trực tiếp phụ trách hoạt động kiểm định chất lượng giáo dục nghề nghiệp đáp ứng yêu cầu theo quy định.
- Có ít nhất 10 kiểm định viên làm việc toàn thời gian theo hợp đồng lao động hoặc hợp đồng làm việc tối thiểu từ 12 tháng trở lên cho tổ chức kiểm định.
- Có trang thông tin điện tử của tổ chức kiểm định trong đó có nội dung, cơ sở dữ liệu phục vụ hoạt động kiểm định chất lượng giáo dục nghề nghiệp.
b) Điều kiện cấp Giấy chứng nhận đủ điều kiện hoạt động kiểm định chất lượng giáo dục nghề nghiệp đối với tổ chức nước ngoài
- Đáp ứng các điều kiện quy định như đối với tổ chức trong nước.
- Có thời gian hoạt động trong lĩnh vực giáo dục, giáo dục nghề nghiệp, kiểm định chất lượng giáo dục, kiểm định chất lượng giáo dục nghề nghiệp ít nhất là 5 năm liên tục tính đến thời điểm đề nghị cấp Giấy chứng nhận đủ điều kiện hoạt động kiểm định.
c) Điều kiện đối với người trực tiếp phụ trách hoạt động kiểm định chất lượng giáo dục nghề nghiệp của tổ chức kiểm định
- Là người đứng đầu hoặc cấp phó của người đứng đầu của tổ chức kiểm định là đơn vị sự nghiệp; tổng giám đốc hoặc phó tổng giám đốc; giám đốc hoặc phó giám đốc của tổ chức kiểm định là doanh nghiệp.
- Có thẻ kiểm định viên chất lượng giáo dục nghề nghiệp còn thời hạn sử dụng.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2025-11-27T16:00:47Z</dcterms:created>
  <dc:creator>Apache POI</dc:creator>
</cp:coreProperties>
</file>