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2458/QĐ-NHNN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các thông tin trong Giấy chứng nhận đăng ký chương trình, dự án tài chính vi mô có địa bàn hoạt động trong phạm vi 01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15 ngày làm việc, kể từ khi có thay đổi về vốn thực hiện tài chính vi mô, trụ sở, người quản lý, điều hành, địa bàn hoạt động trong phạm vi 01 tỉnh, thành phố trực thuộc trung ương, đối tượng khách hàng tài chính vi mô, nội dung hoạt động, tổ chức chính trị, tổ chức chính trị - xã hội, tổ chức phi chính phủ phải báo cáo gửi cho Ngân hàng Nhà nước Khu vực trên địa bàn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Chưa xác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Chưa xác định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báo cáo về thay đổi các thông tin trong Giấy chứng nhận đăng ký chương trình, dự án tài chính vi mô (trừ trường hợp mở rộng địa bàn hoạt động ngoài tỉnh, thành phố đã đăng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Hồ sơ gửi đến NHNN không có kết quả giải quyết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20/2017/QĐ-TTg</w:t>
            </w:r>
          </w:p>
        </w:tc>
        <w:tc>
          <w:p/>
          <w:p>
            <w:pPr>
              <w:spacing w:after="0" w:before="0" w:lineRule="auto" w:line="276"/>
              <w:jc w:val="left"/>
            </w:pPr>
            <w:r>
              <w:rPr>
                <w:rFonts w:ascii="Times New Roman" w:hAnsi="Times New Roman" w:cs="Times New Roman" w:eastAsia="Times New Roman"/>
                <w:b w:val="false"/>
                <w:sz w:val="26"/>
              </w:rPr>
              <w:t>Quy định về hoạt động của chương trình, dự án tài chính vi mô của tổ chức chính trị, tổ chức chính trị- xã hội, tổ chức phi chính phủ</w:t>
            </w:r>
          </w:p>
        </w:tc>
        <w:tc>
          <w:p/>
          <w:p>
            <w:pPr>
              <w:spacing w:after="0" w:before="0" w:lineRule="auto" w:line="276"/>
              <w:jc w:val="left"/>
            </w:pPr>
            <w:r>
              <w:rPr>
                <w:rFonts w:ascii="Times New Roman" w:hAnsi="Times New Roman" w:cs="Times New Roman" w:eastAsia="Times New Roman"/>
                <w:b w:val="false"/>
                <w:sz w:val="26"/>
              </w:rPr>
              <w:t>12-06-2017</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2025-11-27T16:01:28Z</dcterms:created>
  <dc:creator>Apache POI</dc:creator>
</cp:coreProperties>
</file>