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7B83" w:rsidRDefault="00BB4A9B">
      <w:pPr>
        <w:spacing w:after="300" w:line="276" w:lineRule="auto"/>
        <w:jc w:val="center"/>
      </w:pPr>
      <w:r>
        <w:rPr>
          <w:rFonts w:ascii="Times New Roman" w:eastAsia="Times New Roman" w:hAnsi="Times New Roman" w:cs="Times New Roman"/>
          <w:b/>
          <w:sz w:val="26"/>
        </w:rPr>
        <w:t>Chi tiết thủ tục hành chính</w:t>
      </w:r>
    </w:p>
    <w:p w:rsidR="00F87B83" w:rsidRDefault="00BB4A9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1.000177</w:t>
      </w:r>
    </w:p>
    <w:p w:rsidR="00F87B83" w:rsidRDefault="00BB4A9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rsidR="00F87B83" w:rsidRDefault="00BB4A9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thành lập phân hiệu của trường cao đẳng có vốn đầu tư nước ngoài</w:t>
      </w:r>
    </w:p>
    <w:p w:rsidR="00F87B83" w:rsidRDefault="00BB4A9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87B83" w:rsidRDefault="00BB4A9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87B83" w:rsidRDefault="00BB4A9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rsidR="00F87B83" w:rsidRDefault="00BB4A9B">
      <w:pPr>
        <w:spacing w:after="0" w:line="276" w:lineRule="auto"/>
        <w:jc w:val="both"/>
      </w:pPr>
      <w:r>
        <w:rPr>
          <w:rFonts w:ascii="Times New Roman" w:eastAsia="Times New Roman" w:hAnsi="Times New Roman" w:cs="Times New Roman"/>
          <w:b/>
          <w:sz w:val="26"/>
        </w:rPr>
        <w:t xml:space="preserve">Trình tự thực hiện: </w:t>
      </w:r>
    </w:p>
    <w:p w:rsidR="00F87B83" w:rsidRDefault="00F87B83">
      <w:pPr>
        <w:shd w:val="clear" w:color="auto" w:fill="F2F6F9"/>
        <w:spacing w:before="120" w:after="0" w:line="276" w:lineRule="auto"/>
        <w:jc w:val="both"/>
      </w:pPr>
    </w:p>
    <w:p w:rsidR="00F87B83" w:rsidRDefault="00BB4A9B">
      <w:pPr>
        <w:spacing w:after="0" w:line="276" w:lineRule="auto"/>
        <w:jc w:val="both"/>
      </w:pPr>
      <w:r>
        <w:rPr>
          <w:rFonts w:ascii="Times New Roman" w:eastAsia="Times New Roman" w:hAnsi="Times New Roman" w:cs="Times New Roman"/>
          <w:sz w:val="26"/>
        </w:rPr>
        <w:t>a) Bước 1: Tiếp nhận hồ sơ thành lập phân hiệu của trường cao đẳng có vốn đầu tư nước ngoài Trường cao đẳng có vốn đầu tư nước ngoài đề nghị cho phép thành lập phân hiệu của trường gửi hồ sơ đề nghị cho phép thành lập phân hiệu của trường cao đẳng gửi đến Cục Giáo dục nghề nghiệp và Giáo dục thường xuyên. b) Bước 2: Quyết định cho phép thành lập phân hiệu của trường cao đẳng có vốn đầu tư nước ngoài Trong thời hạn 07 ngày làm việc kể từ ngày tiếp nhận hồ sơ, Cục Giáo dục nghề nghiệp và Giáo dục thường xuyên</w:t>
      </w:r>
      <w:r>
        <w:rPr>
          <w:rFonts w:ascii="Times New Roman" w:eastAsia="Times New Roman" w:hAnsi="Times New Roman" w:cs="Times New Roman"/>
          <w:sz w:val="26"/>
        </w:rPr>
        <w:t xml:space="preserve"> thẩm định hồ sơ cho phép thành lập phân hiệu của trường cao đẳng có vốn đầu tư nước ngoài và trình Bộ trưởng Bộ Giáo dục và Đào tạo quyết định cho phép thành lập phân hiệu của trường cao đẳng có vốn đầu tư nước ngoài theo Mẫu 1C tại Phụ lục ban hành kèm theo Nghị định 15/2019/NĐ-CP (được sửa đổi, bổ sung tại Nghị định số 24/2022/NĐ-CP).  Trường hợp hồ sơ không hợp lệ hoặc không quyết định cho phép thành lập phân hiệu thì có văn bản trả lời và nêu rõ lý do.</w:t>
      </w:r>
    </w:p>
    <w:p w:rsidR="00F87B83" w:rsidRDefault="00BB4A9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77"/>
        <w:gridCol w:w="1320"/>
        <w:gridCol w:w="1978"/>
        <w:gridCol w:w="4836"/>
      </w:tblGrid>
      <w:tr w:rsidR="00F87B83">
        <w:tblPrEx>
          <w:tblCellMar>
            <w:top w:w="0" w:type="dxa"/>
            <w:bottom w:w="0" w:type="dxa"/>
          </w:tblCellMar>
        </w:tblPrEx>
        <w:tc>
          <w:tcPr>
            <w:tcW w:w="15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Hình thức nộp</w:t>
            </w:r>
          </w:p>
        </w:tc>
        <w:tc>
          <w:tcPr>
            <w:tcW w:w="2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Phí, lệ phí</w:t>
            </w:r>
          </w:p>
        </w:tc>
        <w:tc>
          <w:tcPr>
            <w:tcW w:w="3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Mô tả</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Trực tiếp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07 Ngày làm việc</w:t>
            </w:r>
          </w:p>
        </w:tc>
        <w:tc>
          <w:tcPr>
            <w:tcW w:w="0" w:type="auto"/>
          </w:tcPr>
          <w:p w:rsidR="00F87B83" w:rsidRDefault="00F87B83"/>
          <w:p w:rsidR="00F87B83" w:rsidRDefault="00F87B83">
            <w:pPr>
              <w:spacing w:after="0" w:line="276" w:lineRule="auto"/>
            </w:pP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Trực tuyến</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07 Ngày làm việc</w:t>
            </w:r>
          </w:p>
        </w:tc>
        <w:tc>
          <w:tcPr>
            <w:tcW w:w="0" w:type="auto"/>
          </w:tcPr>
          <w:p w:rsidR="00F87B83" w:rsidRDefault="00F87B83"/>
          <w:p w:rsidR="00F87B83" w:rsidRDefault="00F87B83">
            <w:pPr>
              <w:spacing w:after="0" w:line="276" w:lineRule="auto"/>
            </w:pP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Dịch vụ bưu chính</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07 Ngày làm việc</w:t>
            </w:r>
          </w:p>
        </w:tc>
        <w:tc>
          <w:tcPr>
            <w:tcW w:w="0" w:type="auto"/>
          </w:tcPr>
          <w:p w:rsidR="00F87B83" w:rsidRDefault="00F87B83"/>
          <w:p w:rsidR="00F87B83" w:rsidRDefault="00F87B83">
            <w:pPr>
              <w:spacing w:after="0" w:line="276" w:lineRule="auto"/>
            </w:pP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Gửi hồ sơ qua cổng dịch vụ công trực tuyến hoặc qua dịch vụ bưu chính hoặc trực tiếp.</w:t>
            </w:r>
          </w:p>
        </w:tc>
      </w:tr>
    </w:tbl>
    <w:p w:rsidR="00F87B83" w:rsidRDefault="00BB4A9B">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F87B83" w:rsidRDefault="00BB4A9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98"/>
        <w:gridCol w:w="1240"/>
        <w:gridCol w:w="1073"/>
      </w:tblGrid>
      <w:tr w:rsidR="00F87B83">
        <w:tblPrEx>
          <w:tblCellMar>
            <w:top w:w="0" w:type="dxa"/>
            <w:bottom w:w="0" w:type="dxa"/>
          </w:tblCellMar>
        </w:tblPrEx>
        <w:tc>
          <w:tcPr>
            <w:tcW w:w="6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Tên giấy tờ</w:t>
            </w:r>
          </w:p>
        </w:tc>
        <w:tc>
          <w:tcPr>
            <w:tcW w:w="2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Mẫu đơn, tờ khai</w:t>
            </w:r>
          </w:p>
        </w:tc>
        <w:tc>
          <w:tcPr>
            <w:tcW w:w="2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Số lượng</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a) Văn bản đề nghị cho phép thành lập theo Mẫu 1A ban hành kèm theo Nghị định số 15/2019/NĐ-CP.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Mau 1A.docx</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b) Đề án thành lập theo Mẫu 1B ban hành kèm theo Nghị định số 15/2019/NĐ-CP.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Mau 1B.docx</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c) Bản sao các giấy tờ pháp lý chứng minh cơ sở vật chất và năng lực tài chính theo quy định tại Điều 11 Nghị định số 15/2019/NĐ-CP (được sửa đổi, bổ sung tại Nghị định số 24/2022/NĐ-CP).</w:t>
            </w:r>
          </w:p>
        </w:tc>
        <w:tc>
          <w:tcPr>
            <w:tcW w:w="0" w:type="auto"/>
          </w:tcPr>
          <w:p w:rsidR="00F87B83" w:rsidRDefault="00F87B83"/>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87B83" w:rsidRDefault="00BB4A9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F87B83" w:rsidRDefault="00BB4A9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rsidR="00F87B83" w:rsidRDefault="00BB4A9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Giáo dục và Đào tạo</w:t>
      </w:r>
    </w:p>
    <w:p w:rsidR="00F87B83" w:rsidRDefault="00BB4A9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87B83" w:rsidRDefault="00BB4A9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87B83" w:rsidRDefault="00BB4A9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87B83" w:rsidRDefault="00BB4A9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thành lập phân hiệu của trường cao đẳng có vốn đầu tư nước ngoài</w:t>
      </w:r>
    </w:p>
    <w:p w:rsidR="00F87B83" w:rsidRDefault="00BB4A9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4"/>
        <w:gridCol w:w="5581"/>
        <w:gridCol w:w="843"/>
        <w:gridCol w:w="1293"/>
      </w:tblGrid>
      <w:tr w:rsidR="00F87B83">
        <w:tblPrEx>
          <w:tblCellMar>
            <w:top w:w="0" w:type="dxa"/>
            <w:bottom w:w="0" w:type="dxa"/>
          </w:tblCellMar>
        </w:tblPrEx>
        <w:tc>
          <w:tcPr>
            <w:tcW w:w="2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Số ký hiệu</w:t>
            </w:r>
          </w:p>
        </w:tc>
        <w:tc>
          <w:tcPr>
            <w:tcW w:w="35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Trích yếu</w:t>
            </w:r>
          </w:p>
        </w:tc>
        <w:tc>
          <w:tcPr>
            <w:tcW w:w="15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Ngày ban hành</w:t>
            </w:r>
          </w:p>
        </w:tc>
        <w:tc>
          <w:tcPr>
            <w:tcW w:w="3000" w:type="dxa"/>
          </w:tcPr>
          <w:p w:rsidR="00F87B83" w:rsidRDefault="00F87B83"/>
          <w:p w:rsidR="00F87B83" w:rsidRDefault="00BB4A9B">
            <w:pPr>
              <w:spacing w:after="0" w:line="276" w:lineRule="auto"/>
              <w:jc w:val="center"/>
            </w:pPr>
            <w:r>
              <w:rPr>
                <w:rFonts w:ascii="Times New Roman" w:eastAsia="Times New Roman" w:hAnsi="Times New Roman" w:cs="Times New Roman"/>
                <w:b/>
                <w:sz w:val="26"/>
              </w:rPr>
              <w:t>Cơ quan ban hành</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lastRenderedPageBreak/>
              <w:t>140/2018/NĐ-CP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lastRenderedPageBreak/>
              <w:t>Sửa đổi, bổ sung các Nghị định liên quan đến điều kiện đầu tư kinh doanh và thủ tục hành chính thuộc phạm vi quản lý nhà nước của Bộ Lao động - Thương binh và Xã hội</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lastRenderedPageBreak/>
              <w:t>08-10-2018</w:t>
            </w:r>
          </w:p>
        </w:tc>
        <w:tc>
          <w:tcPr>
            <w:tcW w:w="0" w:type="auto"/>
          </w:tcPr>
          <w:p w:rsidR="00F87B83" w:rsidRDefault="00F87B83"/>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15/2019/NĐ-CP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Quy định chi tiết một số điều và biện pháp thi hành Luật giáo dục nghề nghiệp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01-02-2019</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Chính phủ</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143/2016/NĐ-CP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Quy định điều kiện đầu tư và hoạt động trong lĩnh vực giáo dục nghề nghiệp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14-10-2016</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Chính phủ</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74/2014/QH13</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Luật Giáo dục nghề nghiệp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27-11-2014</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Quốc Hội</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24/2022/NĐ-CP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SỬA ĐỔI, BỔ SUNG CÁC NGHỊ ĐỊNH QUY ĐỊNH VỀ ĐIỀU KIỆN ĐẦU TƯ VÀ HOẠT ĐỘNG TRONG LĨNH VỰC GIÁO DỤC NGHỀ NGHIỆP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06-04-2022</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Chính phủ</w:t>
            </w:r>
          </w:p>
        </w:tc>
      </w:tr>
      <w:tr w:rsidR="00F87B83">
        <w:tblPrEx>
          <w:tblCellMar>
            <w:top w:w="0" w:type="dxa"/>
            <w:bottom w:w="0" w:type="dxa"/>
          </w:tblCellMar>
        </w:tblPrEx>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37/2025/NĐ-CP</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26-02-2025</w:t>
            </w:r>
          </w:p>
        </w:tc>
        <w:tc>
          <w:tcPr>
            <w:tcW w:w="0" w:type="auto"/>
          </w:tcPr>
          <w:p w:rsidR="00F87B83" w:rsidRDefault="00F87B83"/>
          <w:p w:rsidR="00F87B83" w:rsidRDefault="00BB4A9B">
            <w:pPr>
              <w:spacing w:after="0" w:line="276" w:lineRule="auto"/>
            </w:pPr>
            <w:r>
              <w:rPr>
                <w:rFonts w:ascii="Times New Roman" w:eastAsia="Times New Roman" w:hAnsi="Times New Roman" w:cs="Times New Roman"/>
                <w:sz w:val="26"/>
              </w:rPr>
              <w:t>Chính phủ</w:t>
            </w:r>
          </w:p>
        </w:tc>
      </w:tr>
    </w:tbl>
    <w:p w:rsidR="00F87B83" w:rsidRDefault="00BB4A9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Có địa điểm xây dựng cơ sở vật chất và vốn đầu tư cho phép thành lập phân hiệu của trường cao đẳng có vốn đầu tư nước ngoài tối thiểu bằng 25% diện tích đất sử dụng tối thiểu và vốn đầu tư cho phép thành lập trường cao đẳng có vốn đầu tư nước ngoài quy định tại khoản 3 và khoản 4 Điều 9 Nghị định số 15/2019/NĐ-CP (được sửa đổi, bổ sung tại Nghị định số 24/2022/NĐ-CP). b) Địa điểm phân hiệu đặt ở tỉnh, thành phố trực thuộc trung ương khác với nơi đặt trụ sở chính của trường cao đẳng có vốn đầu tư nước ngo</w:t>
      </w:r>
      <w:r>
        <w:rPr>
          <w:rFonts w:ascii="Times New Roman" w:eastAsia="Times New Roman" w:hAnsi="Times New Roman" w:cs="Times New Roman"/>
          <w:sz w:val="26"/>
        </w:rPr>
        <w:t>ài.</w:t>
      </w:r>
    </w:p>
    <w:p w:rsidR="00F87B83" w:rsidRDefault="00BB4A9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87B83" w:rsidRDefault="00BB4A9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https://thutuc.dichvucong.gov.vn/p/home/dvc-tthc-thu-tuc-hanh-chinh-chi-tiet.html?ma_thu_tuc=246</w:t>
      </w:r>
    </w:p>
    <w:sectPr w:rsidR="00F87B8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7B83"/>
    <w:rsid w:val="00021DA9"/>
    <w:rsid w:val="00BB4A9B"/>
    <w:rsid w:val="00F8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6CEEFB-CD91-41DF-9F3C-20D4075CC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2025-11-27T16:02:00Z</dcterms:created>
  <dcterms:modified xsi:type="dcterms:W3CDTF">2025-11-27T16:02:00Z</dcterms:modified>
</cp:coreProperties>
</file>