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2FCB" w:rsidRDefault="001E6876">
      <w:pPr>
        <w:spacing w:after="300" w:line="276" w:lineRule="auto"/>
        <w:jc w:val="center"/>
      </w:pPr>
      <w:r>
        <w:rPr>
          <w:rFonts w:ascii="Times New Roman" w:eastAsia="Times New Roman" w:hAnsi="Times New Roman" w:cs="Times New Roman"/>
          <w:b/>
          <w:sz w:val="26"/>
        </w:rPr>
        <w:t>Chi tiết thủ tục hành chính</w:t>
      </w:r>
    </w:p>
    <w:p w:rsidR="00F92FCB" w:rsidRDefault="001E687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1.000191</w:t>
      </w:r>
    </w:p>
    <w:p w:rsidR="00F92FCB" w:rsidRDefault="001E687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2514/QĐ-NHNN</w:t>
      </w:r>
    </w:p>
    <w:p w:rsidR="00F92FCB" w:rsidRDefault="001E687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Giấy phép mở và sử dụng tài khoản ngoại tệ ở nước ngoài để phục vụ cho hoạt động của chi nhánh, văn phòng đại diện ở nước ngoài của tổ chức tín dụng được phép</w:t>
      </w:r>
    </w:p>
    <w:p w:rsidR="00F92FCB" w:rsidRDefault="001E687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F92FCB" w:rsidRDefault="001E687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F92FCB" w:rsidRDefault="001E687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Hoạt động ngoại hối</w:t>
      </w:r>
    </w:p>
    <w:p w:rsidR="00F92FCB" w:rsidRDefault="001E6876">
      <w:pPr>
        <w:spacing w:after="0" w:line="276" w:lineRule="auto"/>
        <w:jc w:val="both"/>
      </w:pPr>
      <w:r>
        <w:rPr>
          <w:rFonts w:ascii="Times New Roman" w:eastAsia="Times New Roman" w:hAnsi="Times New Roman" w:cs="Times New Roman"/>
          <w:b/>
          <w:sz w:val="26"/>
        </w:rPr>
        <w:t xml:space="preserve">Trình tự thực hiện: </w:t>
      </w:r>
    </w:p>
    <w:p w:rsidR="00F92FCB" w:rsidRDefault="00F92FCB">
      <w:pPr>
        <w:shd w:val="clear" w:color="auto" w:fill="F2F6F9"/>
        <w:spacing w:before="120" w:after="0" w:line="276" w:lineRule="auto"/>
        <w:jc w:val="both"/>
      </w:pPr>
    </w:p>
    <w:p w:rsidR="00F92FCB" w:rsidRDefault="001E6876">
      <w:pPr>
        <w:spacing w:after="0" w:line="276" w:lineRule="auto"/>
        <w:jc w:val="both"/>
      </w:pPr>
      <w:r>
        <w:rPr>
          <w:rFonts w:ascii="Times New Roman" w:eastAsia="Times New Roman" w:hAnsi="Times New Roman" w:cs="Times New Roman"/>
          <w:sz w:val="26"/>
        </w:rPr>
        <w:t>+ Bước 1: Tổ chức tín dụng, chi nhánh ngân hàng nước ngoài được phép hoạt động ngoại hối có nhu cầu mở và sử dụng tài khoản ngoại tệ ở nước ngoài để phục vụ hoạt động cho chi nhánh, văn phòng đại diện gửi hồ sơ đề nghị lên Ngân hàng Nhà nước Việt Nam.</w:t>
      </w:r>
    </w:p>
    <w:p w:rsidR="00F92FCB" w:rsidRDefault="001E6876">
      <w:pPr>
        <w:spacing w:after="0" w:line="276" w:lineRule="auto"/>
        <w:jc w:val="both"/>
      </w:pPr>
      <w:r>
        <w:rPr>
          <w:rFonts w:ascii="Times New Roman" w:eastAsia="Times New Roman" w:hAnsi="Times New Roman" w:cs="Times New Roman"/>
          <w:sz w:val="26"/>
        </w:rPr>
        <w:t>+ Bước 2: Trường hợp hồ sơ chưa đầy đủ, hợp lệ, trong thời hạn 07 (bảy) ngày làm việc kể từ ngày nhận được hồ sơ, Ngân hàng Nhà nước Việt Nam có văn bản yêu cầu bổ sung hồ sơ.</w:t>
      </w:r>
    </w:p>
    <w:p w:rsidR="00F92FCB" w:rsidRDefault="001E6876">
      <w:pPr>
        <w:spacing w:after="0" w:line="276" w:lineRule="auto"/>
        <w:jc w:val="both"/>
      </w:pPr>
      <w:r>
        <w:rPr>
          <w:rFonts w:ascii="Times New Roman" w:eastAsia="Times New Roman" w:hAnsi="Times New Roman" w:cs="Times New Roman"/>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rsidR="00F92FCB" w:rsidRDefault="001E687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60"/>
        <w:gridCol w:w="1402"/>
        <w:gridCol w:w="2163"/>
        <w:gridCol w:w="4486"/>
      </w:tblGrid>
      <w:tr w:rsidR="00F92FCB">
        <w:tblPrEx>
          <w:tblCellMar>
            <w:top w:w="0" w:type="dxa"/>
            <w:bottom w:w="0" w:type="dxa"/>
          </w:tblCellMar>
        </w:tblPrEx>
        <w:tc>
          <w:tcPr>
            <w:tcW w:w="15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Hình thức nộp</w:t>
            </w:r>
          </w:p>
        </w:tc>
        <w:tc>
          <w:tcPr>
            <w:tcW w:w="20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Thời hạn giải quyết</w:t>
            </w:r>
          </w:p>
        </w:tc>
        <w:tc>
          <w:tcPr>
            <w:tcW w:w="35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Phí, lệ phí</w:t>
            </w:r>
          </w:p>
        </w:tc>
        <w:tc>
          <w:tcPr>
            <w:tcW w:w="30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Mô tả</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Trực tiếp</w:t>
            </w: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15 Ngày làm việc</w:t>
            </w:r>
          </w:p>
        </w:tc>
        <w:tc>
          <w:tcPr>
            <w:tcW w:w="0" w:type="auto"/>
          </w:tcPr>
          <w:p w:rsidR="00F92FCB" w:rsidRDefault="00F92FCB"/>
          <w:p w:rsidR="00F92FCB" w:rsidRDefault="00F92FCB">
            <w:pPr>
              <w:spacing w:after="0" w:line="276" w:lineRule="auto"/>
            </w:pP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15 ngày làm việc kể từ ngày Ngân hàng Nhà nước nhận đủ hồ sơ hợp lệ.</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Dịch vụ bưu chính</w:t>
            </w: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15 Ngày làm việc</w:t>
            </w:r>
          </w:p>
        </w:tc>
        <w:tc>
          <w:tcPr>
            <w:tcW w:w="0" w:type="auto"/>
          </w:tcPr>
          <w:p w:rsidR="00F92FCB" w:rsidRDefault="00F92FCB"/>
          <w:p w:rsidR="00F92FCB" w:rsidRDefault="00F92FCB">
            <w:pPr>
              <w:spacing w:after="0" w:line="276" w:lineRule="auto"/>
            </w:pP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15 ngày làm việc kể từ ngày Ngân hàng Nhà nước nhận đủ hồ sơ hợp lệ.</w:t>
            </w:r>
          </w:p>
        </w:tc>
      </w:tr>
    </w:tbl>
    <w:p w:rsidR="00F92FCB" w:rsidRDefault="001E6876">
      <w:pPr>
        <w:spacing w:before="240" w:after="0" w:line="276" w:lineRule="auto"/>
        <w:jc w:val="both"/>
      </w:pPr>
      <w:r>
        <w:rPr>
          <w:rFonts w:ascii="Times New Roman" w:eastAsia="Times New Roman" w:hAnsi="Times New Roman" w:cs="Times New Roman"/>
          <w:b/>
          <w:sz w:val="26"/>
        </w:rPr>
        <w:t xml:space="preserve">Thành phần hồ sơ: </w:t>
      </w:r>
    </w:p>
    <w:p w:rsidR="00F92FCB" w:rsidRDefault="001E687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69"/>
        <w:gridCol w:w="1560"/>
        <w:gridCol w:w="1182"/>
      </w:tblGrid>
      <w:tr w:rsidR="00F92FCB">
        <w:tblPrEx>
          <w:tblCellMar>
            <w:top w:w="0" w:type="dxa"/>
            <w:bottom w:w="0" w:type="dxa"/>
          </w:tblCellMar>
        </w:tblPrEx>
        <w:tc>
          <w:tcPr>
            <w:tcW w:w="60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lastRenderedPageBreak/>
              <w:t>Số lượng</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Đơn đề nghị cấp Giấy phép theo Phụ lục số 01.</w:t>
            </w: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Phlcs01.doc</w:t>
            </w: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sao Giấy phép thành lập và hoạt động của tổ chức tín dụng được phép.</w:t>
            </w:r>
          </w:p>
        </w:tc>
        <w:tc>
          <w:tcPr>
            <w:tcW w:w="0" w:type="auto"/>
          </w:tcPr>
          <w:p w:rsidR="00F92FCB" w:rsidRDefault="00F92FCB"/>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sao văn bản của Ngân hàng Nhà nước về việc cho phép thành lập văn phòng đại diện ở nước ngoài.</w:t>
            </w:r>
          </w:p>
        </w:tc>
        <w:tc>
          <w:tcPr>
            <w:tcW w:w="0" w:type="auto"/>
          </w:tcPr>
          <w:p w:rsidR="00F92FCB" w:rsidRDefault="00F92FCB"/>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sao kèm bản dịch tiếng Việt văn bản của cơ quan có thẩm quyền nước ngoài cho phép được thành lập văn phòng đại diện ở nước ngoài.</w:t>
            </w:r>
          </w:p>
        </w:tc>
        <w:tc>
          <w:tcPr>
            <w:tcW w:w="0" w:type="auto"/>
          </w:tcPr>
          <w:p w:rsidR="00F92FCB" w:rsidRDefault="00F92FCB"/>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Quyết định về việc thành lập văn phòng đại diện ở nước ngoài do người đại diện hợp pháp của tổ chức tín dụng được phép ký.</w:t>
            </w:r>
          </w:p>
        </w:tc>
        <w:tc>
          <w:tcPr>
            <w:tcW w:w="0" w:type="auto"/>
          </w:tcPr>
          <w:p w:rsidR="00F92FCB" w:rsidRDefault="00F92FCB"/>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Quyết định phê duyệt chi phí hàng năm cho hoạt động của văn phòng đại diện ở nước ngoài do người đại diện hợp pháp của tổ chức tín dụng được phép ký.</w:t>
            </w:r>
          </w:p>
        </w:tc>
        <w:tc>
          <w:tcPr>
            <w:tcW w:w="0" w:type="auto"/>
          </w:tcPr>
          <w:p w:rsidR="00F92FCB" w:rsidRDefault="00F92FCB"/>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Quy chế tổ chức hoạt động của văn phòng đại diện ở nước ngoài do người đại diện hợp pháp của tổ chức tín dụng được phép ký (nếu có).</w:t>
            </w:r>
          </w:p>
        </w:tc>
        <w:tc>
          <w:tcPr>
            <w:tcW w:w="0" w:type="auto"/>
          </w:tcPr>
          <w:p w:rsidR="00F92FCB" w:rsidRDefault="00F92FCB"/>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F92FCB" w:rsidRDefault="001E687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nước ngoài</w:t>
      </w:r>
    </w:p>
    <w:p w:rsidR="00F92FCB" w:rsidRDefault="001E687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Ngân hàng Nhà nước Việt Nam</w:t>
      </w:r>
    </w:p>
    <w:p w:rsidR="00F92FCB" w:rsidRDefault="001E687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Ngân hàng Nhà nước Việt Nam</w:t>
      </w:r>
    </w:p>
    <w:p w:rsidR="00F92FCB" w:rsidRDefault="001E687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49 Lý Thái Tổ, Hoàn Kiếm, Hà Nội</w:t>
      </w:r>
    </w:p>
    <w:p w:rsidR="00F92FCB" w:rsidRDefault="001E687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F92FCB" w:rsidRDefault="001E6876">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rsidR="00F92FCB" w:rsidRDefault="001E687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mở và sử dụng tài khoản ngoại tệ ở nước ngoài</w:t>
      </w:r>
    </w:p>
    <w:p w:rsidR="00F92FCB" w:rsidRDefault="001E687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5"/>
        <w:gridCol w:w="3178"/>
        <w:gridCol w:w="1367"/>
        <w:gridCol w:w="2901"/>
      </w:tblGrid>
      <w:tr w:rsidR="00F92FCB">
        <w:tblPrEx>
          <w:tblCellMar>
            <w:top w:w="0" w:type="dxa"/>
            <w:bottom w:w="0" w:type="dxa"/>
          </w:tblCellMar>
        </w:tblPrEx>
        <w:tc>
          <w:tcPr>
            <w:tcW w:w="20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Số ký hiệu</w:t>
            </w:r>
          </w:p>
        </w:tc>
        <w:tc>
          <w:tcPr>
            <w:tcW w:w="35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Trích yếu</w:t>
            </w:r>
          </w:p>
        </w:tc>
        <w:tc>
          <w:tcPr>
            <w:tcW w:w="15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Ngày ban hành</w:t>
            </w:r>
          </w:p>
        </w:tc>
        <w:tc>
          <w:tcPr>
            <w:tcW w:w="3000" w:type="dxa"/>
          </w:tcPr>
          <w:p w:rsidR="00F92FCB" w:rsidRDefault="00F92FCB"/>
          <w:p w:rsidR="00F92FCB" w:rsidRDefault="001E6876">
            <w:pPr>
              <w:spacing w:after="0" w:line="276" w:lineRule="auto"/>
              <w:jc w:val="center"/>
            </w:pPr>
            <w:r>
              <w:rPr>
                <w:rFonts w:ascii="Times New Roman" w:eastAsia="Times New Roman" w:hAnsi="Times New Roman" w:cs="Times New Roman"/>
                <w:b/>
                <w:sz w:val="26"/>
              </w:rPr>
              <w:t>Cơ quan ban hành</w:t>
            </w:r>
          </w:p>
        </w:tc>
      </w:tr>
      <w:tr w:rsidR="00F92FCB">
        <w:tblPrEx>
          <w:tblCellMar>
            <w:top w:w="0" w:type="dxa"/>
            <w:bottom w:w="0" w:type="dxa"/>
          </w:tblCellMar>
        </w:tblPrEx>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20/2015/TT-NHNN</w:t>
            </w: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Thông tư 20/2015/TT-NHNN</w:t>
            </w: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28-10-2015</w:t>
            </w:r>
          </w:p>
        </w:tc>
        <w:tc>
          <w:tcPr>
            <w:tcW w:w="0" w:type="auto"/>
          </w:tcPr>
          <w:p w:rsidR="00F92FCB" w:rsidRDefault="00F92FCB"/>
          <w:p w:rsidR="00F92FCB" w:rsidRDefault="001E6876">
            <w:pPr>
              <w:spacing w:after="0" w:line="276" w:lineRule="auto"/>
            </w:pPr>
            <w:r>
              <w:rPr>
                <w:rFonts w:ascii="Times New Roman" w:eastAsia="Times New Roman" w:hAnsi="Times New Roman" w:cs="Times New Roman"/>
                <w:sz w:val="26"/>
              </w:rPr>
              <w:t>Ngân hàng Nhà nước Việt Nam</w:t>
            </w:r>
          </w:p>
        </w:tc>
      </w:tr>
    </w:tbl>
    <w:p w:rsidR="00F92FCB" w:rsidRDefault="001E687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F92FCB" w:rsidRDefault="001E687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F92FCB" w:rsidRDefault="001E687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https://thutuc.dichvucong.gov.vn/p/home/dvc-tthc-thu-tuc-hanh-chinh-chi-tiet.html?ma_thu_tuc=275</w:t>
      </w:r>
    </w:p>
    <w:sectPr w:rsidR="00F92FC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2FCB"/>
    <w:rsid w:val="001E6876"/>
    <w:rsid w:val="0043376D"/>
    <w:rsid w:val="00F9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3F5290-7B4E-4516-B00F-7E3B3F4F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2025-11-27T16:05:00Z</dcterms:created>
  <dcterms:modified xsi:type="dcterms:W3CDTF">2025-11-27T16:05:00Z</dcterms:modified>
</cp:coreProperties>
</file>