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1.000192</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2458/QĐ-NHNN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cấp Giấy chứng nhận đăng ký chương trình, dự án tài chính vi mô có địa bàn hoạt động từ 02 tỉnh, thành phố trực thuộc Trung ương trở lên đăng ký mới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xml:space="preserve"> Bước 1: Tổ chức chính trị, tổ chức chính trị - xã hội, tổ chức phi chính phủ đăng ký chương trình, dự án tài chính vi mô có địa bàn hoạt động từ 02 tỉnh, thành phố trực thuộc Trung ương trở lên vàtổ chức phi chính phủ nước ngoài đăng ký trực tiếp thực hiện chương trình, dự án tài chính vi mô, gửi trực tiếp hoặc qua đường bưu điện 01 bộ hồ sơ đến Ngân hàng Nhà nước Việt Nam.</w:t>
      </w:r>
    </w:p>
    <w:p>
      <w:pPr>
        <w:spacing w:after="0" w:before="0" w:lineRule="auto" w:line="276"/>
        <w:jc w:val="both"/>
      </w:pPr>
      <w:r>
        <w:rPr>
          <w:rFonts w:ascii="Times New Roman" w:hAnsi="Times New Roman" w:cs="Times New Roman" w:eastAsia="Times New Roman"/>
          <w:b w:val="false"/>
          <w:sz w:val="26"/>
        </w:rPr>
        <w:t>Bước 2: Trong thời hạn 5 ngày làm việc, kể từ ngày nhận được hồ sơ, Ngân hàng Nhà nước Việt Namcó văn bản xác nhận đã nhận đầy đủ hồ sơ hợp lệ. Trường hợp không đầy đủ hồ sơ hợp lệ, Ngân hàng Nhà nước Việt Namcó văn bản yêu cầu tổ chức chính trị, tổ chức chính trị - xã hội, tổ chức phi chính phủ bổ sung đầy đủ hồ sơ.</w:t>
      </w:r>
    </w:p>
    <w:p>
      <w:pPr>
        <w:spacing w:after="0" w:before="0" w:lineRule="auto" w:line="276"/>
        <w:jc w:val="both"/>
      </w:pPr>
      <w:r>
        <w:rPr>
          <w:rFonts w:ascii="Times New Roman" w:hAnsi="Times New Roman" w:cs="Times New Roman" w:eastAsia="Times New Roman"/>
          <w:b w:val="false"/>
          <w:sz w:val="26"/>
        </w:rPr>
        <w:t>Bước 3: Trong thời hạn 5 ngày làm việc, kể từ ngày nhận được hồ sơ của các chương trình, dự án tài chính vi mô của tổ chức phi chính phủ theo quy định tại khoản 1 Điều 6 Quyết định 20/2017/QĐ-TTg, Ngân hàng Nhà nước Việt Nam có văn bản:
a) Lấy ý kiến của Bộ Ngoại giao, Bộ Nội vụ về việc thực hiện chương trình, dự án tài chính vi mô và địa bàn triển khai chương trình, dự án của tổ chức phi chính phủ do Bộ Ngoại giao, Bộ Nội vụ cấp phép.
b) Lấy ý kiến của Ủy ban nhân dân có thẩm quyền về việc thực hiện chương trình, dự án tài chính vi mô trên địa bàn.</w:t>
      </w:r>
    </w:p>
    <w:p>
      <w:pPr>
        <w:spacing w:after="0" w:before="0" w:lineRule="auto" w:line="276"/>
        <w:jc w:val="both"/>
      </w:pPr>
      <w:r>
        <w:rPr>
          <w:rFonts w:ascii="Times New Roman" w:hAnsi="Times New Roman" w:cs="Times New Roman" w:eastAsia="Times New Roman"/>
          <w:b w:val="false"/>
          <w:sz w:val="26"/>
        </w:rPr>
        <w:t>Bước 4: Trong thời hạn 20 ngày làm việc, (hoặc 10 ngày làm việc đối với trường hợp quy định tại khoản 4 Điều 7 Quyết định 20/2017/QĐ-TTg) kể từ ngày nhận đủ hồ sơ hợp lệ của tổ chức chính trị, tổ chức chính trị - xã hội, tổ chức phi chính phủ, Ngân hàng Nhà nước Việt Nam thẩm định, cấp Giấy chứng nhận đăng ký. Trường hợp không cấp Giấy chứng nhận đăng ký, Ngân hàng Nhà nước Việt Nam có văn bản gửi tổ chức chính trị, tổ chức chính trị - xã hội, tổ chức phi chính phủ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25 - 35 ngày làm việc.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35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25 - 35 ngày làm việc.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đăng ký chương trình, dự án tài chính vi mô theo mẫu quy định tại Mẫu số 1 ban hành kèm theo Quyết định số 20/2017/QĐ-TTg</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về việc thành lập, hoạt động của các tổ chức chính trị, tổ chức chính trị - xã hội, tổ chức phi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về nguồn gốc vốn thực hiện chương trình, dự án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Cơ cấu tổ chức, quản lý điều hành, kiểm soát dự kiến của chương trình, dự án tài chính vi mô</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Sơ yếu lý lịch người quản lý, điều hành dự kiến và hồ sơ chứng minh người quản lý, điều hành có đủ tiêu chuẩn theo quy định tại điểm c khoản 2 Điều 4 Quyết định số 20/2017/QĐ-TTg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Dự thảo các quy định nội bộ theo quy định tại Điều 11 Quyết định số 20/2017/QĐ-TTg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Việt Nam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đăng ký chương trình, dự án tài chính vi mô có địa bàn hoạt động từ 02 tỉnh, thành phố trực thuộc Trung ương trở lên đăng ký mới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20/2017/QĐ-TTg</w:t>
            </w:r>
          </w:p>
        </w:tc>
        <w:tc>
          <w:p/>
          <w:p>
            <w:pPr>
              <w:spacing w:after="0" w:before="0" w:lineRule="auto" w:line="276"/>
              <w:jc w:val="left"/>
            </w:pPr>
            <w:r>
              <w:rPr>
                <w:rFonts w:ascii="Times New Roman" w:hAnsi="Times New Roman" w:cs="Times New Roman" w:eastAsia="Times New Roman"/>
                <w:b w:val="false"/>
                <w:sz w:val="26"/>
              </w:rPr>
              <w:t>Quy định về hoạt động của chương trình, dự án tài chính vi mô của tổ chức chính trị, tổ chức chính trị- xã hội, tổ chức phi chính phủ</w:t>
            </w:r>
          </w:p>
        </w:tc>
        <w:tc>
          <w:p/>
          <w:p>
            <w:pPr>
              <w:spacing w:after="0" w:before="0" w:lineRule="auto" w:line="276"/>
              <w:jc w:val="left"/>
            </w:pPr>
            <w:r>
              <w:rPr>
                <w:rFonts w:ascii="Times New Roman" w:hAnsi="Times New Roman" w:cs="Times New Roman" w:eastAsia="Times New Roman"/>
                <w:b w:val="false"/>
                <w:sz w:val="26"/>
              </w:rPr>
              <w:t>12-06-2017</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vốn thực hiện tài chính vi mô hợp pháp theo quy định của pháp luật;
+ Có cơ cấu tổ chức chương trình, dự án tài chính vi mô theo quy định tại Điều 10 Quyết định này;
+ Người quản lý, điều hành chương trình, dự án tài chính vi mô có tối thiểu bằng đại học chuyên ngành về một trong những lĩnh vực kinh tế, ngân hàng, tài chính, kế toán, quản trị kinh doanh hoặc có ít nhất 01 năm kinh nghiệm về hoạt động ngân hàng hoặc hoạt động tài chính vi mô;
+ Có các quy định nội bộ để thực hiện chương trình, dự án tài chính vi mô;
+ Được Bộ Ngoại giao, Bộ Nội vụ đồng ý việc thực hiện chương trình, dự án tài chính vi mô đối với tổ chức phi chính phủ do Bộ Ngoại giao, Bộ Nội vụ cấp phép;
+ Được Ủy ban nhân dân tỉnh, thành phố trực thuộc trung ương hoặc Ủy ban nhân dân cấp quận, huyện, Ủy ban nhân dân cấp phường, xã theo ủy quyền của Ủy ban nhân dân tỉnh, thành phố trực thuộc trung ương (sau đây gọi là Ủy ban nhân dân có thẩm quyền) đồng ý việc thực hiện chương trình, dự án tài chính vi mô trên địa bàn.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2025-11-27T16:05:02Z</dcterms:created>
  <dc:creator>Apache POI</dc:creator>
</cp:coreProperties>
</file>