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1.000218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1119/QĐ-NHNN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gia hạn, thay đổi nội dung thông tin chứng thư số</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công nghệ thông tin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Trường hợp gia hạn chứng thư số, trong thời hạn ít nhất 10 ngày trước thời điểm hết hiệu lực của chứng thư số, Tổ chức quản lý thuê bao gửi hồ sơ đề nghị gia hạn chứng thư số của thuê bao đến Ngân hàng Nhà nước Việt Nam (Cục Công nghệ thông tin).
Trường hợp thay đổi nội dung thông tin chứng thư số, trong vòng 05 ngày làm việc kể từ khi có các thay đổi sau: (i) Thuê bao thay đổi chức danh, chức vụ hoặc bộ phận (phòng/ban) công tác nhưng không thay đổi đơn vị/chi nhánh. Trường hợp thuê bao thay đổi đơn vị/chi nhánh công tác khác, tổ chức quản lý thuê bao thực hiện thủ tục thu hồi chứng thư số tại đơn vị/chi nhánh công tác cũ và thực hiện cấp chứng thư số tại đơn vị/chi nhánh công tác mới cho thuê bao (nếu có nhu cầu tiếp tục sử dụng); (ii) Thuê bao thay đổi thông tin số Chứng minh nhân dân/Căn cước công dân/Hộ chiếu; (iii) Thuê bao thay đổi thông tin địa chỉ, email, số điện thoại.
+ Bước 2: Ngân hàng Nhà nước Việt Nam (Cục Công nghệ thông tin) thẩm định, xem xét hồ sơ nếu hợp lệ sẽ gia hạn hoặc thay đổi nội dung thông tin chứng thư số cho thuê bao.
+ Bước 3: Ngân hàng Nhà nước Việt Nam (Cục Công nghệ thông tin) gửi thông báo kết quả xử lý, lý do từ chối trong trường hợp hồ sơ không được chấp thuận đến tổ chức quản lý thuê bao bằng phương thức điện tử qua Hệ thống dịch vụ công. Trường hợp Hệ thống dịch vụ công gặp sự cố, thông báo kết quả được gửi đến tổ chức quản lý thuê bao qua dịch vụ bưu chính hoặc địa chỉ thư điện tử của thuê bao và cá nhân hoặc bộ phận đầu mối phụ trách quản lý chứng thư số của tổ chức quản lý thuê bao.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đề nghị gia hạn, thay đổi nội dung thông tin chứng thư số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đề nghị gia hạn, thay đổi nội dung thông tin chứng thư số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đề nghị gia hạn, thay đổi nội dung thông tin chứng thư số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gia hạn, thay đổi nội dung thông tin chứng thư số theo Phụ lục 03</w:t>
            </w:r>
          </w:p>
        </w:tc>
        <w:tc>
          <w:p/>
          <w:p>
            <w:pPr>
              <w:spacing w:after="0" w:before="0" w:lineRule="auto" w:line="276"/>
              <w:jc w:val="left"/>
            </w:pPr>
            <w:r>
              <w:rPr>
                <w:rFonts w:ascii="Times New Roman" w:hAnsi="Times New Roman" w:cs="Times New Roman" w:eastAsia="Times New Roman"/>
                <w:b w:val="false"/>
                <w:sz w:val="26"/>
              </w:rPr>
              <w:t>Phụ lục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Nội/Dịch vụ Bưu chính/Cổng dịch vụ công quốc gia/Cổng dịch vụ công NHNN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gia hạn hoặc thay đổi nội dung thông tin chứng thư số cho thuê bao.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28/2015/TT-NHNN</w:t>
            </w:r>
          </w:p>
        </w:tc>
        <w:tc>
          <w:p/>
          <w:p>
            <w:pPr>
              <w:spacing w:after="0" w:before="0" w:lineRule="auto" w:line="276"/>
              <w:jc w:val="left"/>
            </w:pPr>
            <w:r>
              <w:rPr>
                <w:rFonts w:ascii="Times New Roman" w:hAnsi="Times New Roman" w:cs="Times New Roman" w:eastAsia="Times New Roman"/>
                <w:b w:val="false"/>
                <w:sz w:val="26"/>
              </w:rPr>
              <w:t>Thông tư 28/2015/TT-NHNN</w:t>
            </w:r>
          </w:p>
        </w:tc>
        <w:tc>
          <w:p/>
          <w:p>
            <w:pPr>
              <w:spacing w:after="0" w:before="0" w:lineRule="auto" w:line="276"/>
              <w:jc w:val="left"/>
            </w:pPr>
            <w:r>
              <w:rPr>
                <w:rFonts w:ascii="Times New Roman" w:hAnsi="Times New Roman" w:cs="Times New Roman" w:eastAsia="Times New Roman"/>
                <w:b w:val="false"/>
                <w:sz w:val="26"/>
              </w:rPr>
              <w:t>18-12-2015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10/2020/TT-NHNN</w:t>
            </w:r>
          </w:p>
        </w:tc>
        <w:tc>
          <w:p/>
          <w:p>
            <w:pPr>
              <w:spacing w:after="0" w:before="0" w:lineRule="auto" w:line="276"/>
              <w:jc w:val="left"/>
            </w:pPr>
            <w:r>
              <w:rPr>
                <w:rFonts w:ascii="Times New Roman" w:hAnsi="Times New Roman" w:cs="Times New Roman" w:eastAsia="Times New Roman"/>
                <w:b w:val="false"/>
                <w:sz w:val="26"/>
              </w:rPr>
              <w:t>Thông tư 10/2020/TT-NHNN</w:t>
            </w:r>
          </w:p>
        </w:tc>
        <w:tc>
          <w:p/>
          <w:p>
            <w:pPr>
              <w:spacing w:after="0" w:before="0" w:lineRule="auto" w:line="276"/>
              <w:jc w:val="left"/>
            </w:pPr>
            <w:r>
              <w:rPr>
                <w:rFonts w:ascii="Times New Roman" w:hAnsi="Times New Roman" w:cs="Times New Roman" w:eastAsia="Times New Roman"/>
                <w:b w:val="false"/>
                <w:sz w:val="26"/>
              </w:rPr>
              <w:t>02-11-2020</w:t>
            </w:r>
          </w:p>
        </w:tc>
        <w:tc>
          <w:p/>
        </w:tc>
      </w:tr>
      <w:tr>
        <w:tc>
          <w:p/>
          <w:p>
            <w:pPr>
              <w:spacing w:after="0" w:before="0" w:lineRule="auto" w:line="276"/>
              <w:jc w:val="left"/>
            </w:pPr>
            <w:r>
              <w:rPr>
                <w:rFonts w:ascii="Times New Roman" w:hAnsi="Times New Roman" w:cs="Times New Roman" w:eastAsia="Times New Roman"/>
                <w:b w:val="false"/>
                <w:sz w:val="26"/>
              </w:rPr>
              <w:t>Thông tư 16/2023/TT-NHNN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28/2015/TT-NHNN ngày 18/12/2015 của Thống đốc Ngân hàng Nhà nước Việt Nam quy định về việc quản lý, sử dụng chữ ký số, chứng thư số và dịch vụ chứng thực chữ ký số của Ngân hàng Nhà nước</w:t>
            </w:r>
          </w:p>
        </w:tc>
        <w:tc>
          <w:p/>
          <w:p>
            <w:pPr>
              <w:spacing w:after="0" w:before="0" w:lineRule="auto" w:line="276"/>
              <w:jc w:val="left"/>
            </w:pPr>
            <w:r>
              <w:rPr>
                <w:rFonts w:ascii="Times New Roman" w:hAnsi="Times New Roman" w:cs="Times New Roman" w:eastAsia="Times New Roman"/>
                <w:b w:val="false"/>
                <w:sz w:val="26"/>
              </w:rPr>
              <w:t>15-12-2023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2025-11-27T16:07:54Z</dcterms:created>
  <dc:creator>Apache POI</dc:creator>
</cp:coreProperties>
</file>