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gia hạn thời hạn của trái phiếu đặc biệt do công ty quản lý tài sản phát hành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Việt Nam lập hồ sơ theo quy định gửi trực tiếp hoặc qua đường bưu điện đến Ngân hàng Nhà nước.
Bước 2: Trong thời hạn 15 ngày làm việc kể từ ngày nhận được đầy đủ hồ sơ hợp lệ của tổ chức tín dụng Việt Nam , Ngân hàng Nhà nước xem xét, có văn bản chấp thuận hoặc không chấp thuận đề nghị gia hạn thời hạn của trái phiếu đặc biệt trên cơ sở đề nghị của tổ chức tín dụng Việt Nam. Trường hợp không chấp thuận, Ngân hàng Nhà nước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thời hạn của trái phiếu đặc biệt đã phát hành và bảng kê trái phiếu đặc biệt đề nghị gia hạn thời hạn, bao gồm các thông tin sau: mã trái phiếu đặc biệt, mệnh giá trái phiếu đặc biệt, ngày phát hành, thời gian gốc, thời hạn gia hạn, tình hình sử dụng trái phiếu đặc biệt để vay tái cấp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giải trình của tổ chức tín dụng Việt Nam về đề nghị gia hạn thời hạn trái phiếu đặc biệt bao gồm các nội dung sau đây: (i) Lý do, sự cần thiết đề nghị gia hạn thời hạn của trái phiếu đặc biệt; (ii) Thực trạng thu nhập, chi phí, kết quả kinh doanh và việc đáp ứng các giới hạn, tỷ lệ bảo đảm an toàn trong hoạt động của tổ chức tín dụng Việt Nam của năm trước liền kề và đến thời điểm nộp hồ sơ; (iii) Báo cáo trích lập dự phòng đối với trái phiếu đặc biệt theo quy định tại Phụ lục số 01 và Phụ lục số 02 Thông tư số 19/2013/TT-NHNN ngày 06/9/2013 của Thống đốc Ngân hàng Nhà nước quy định về việc mua, bán và xử lý nợ xấu của Công ty Quản lý tài sản của các tổ chức tín dụng Việt Nam (đã được sửa đổi, bổ sung); (iv) Tác động của việc gia hạn thời hạn trái phiếu đặc biệt đến chi phí dự phòng rủi ro, tình hình tài chính, các giới hạn, tỷ lệ bảo đảm an toàn trong hoạt động của tổ chức tín dụng Việt Nam trong trường hợp trước và sau khi gia hạn thời hạn trái phiếu đặc biệt; (v) Nội dung khác theo yêu cầu của Ngân hàng Nhà nước (nếu có).</w:t>
            </w:r>
          </w:p>
        </w:tc>
        <w:tc>
          <w:p/>
          <w:p>
            <w:pPr>
              <w:spacing w:after="0" w:before="0" w:lineRule="auto" w:line="276"/>
              <w:jc w:val="left"/>
            </w:pPr>
            <w:r>
              <w:rPr>
                <w:rFonts w:ascii="Times New Roman" w:hAnsi="Times New Roman" w:cs="Times New Roman" w:eastAsia="Times New Roman"/>
                <w:b w:val="false"/>
                <w:sz w:val="26"/>
              </w:rPr>
              <w:t>PHỤ LỤC SỐ 01.docx</w:t>
            </w:r>
          </w:p>
          <w:p>
            <w:pPr>
              <w:spacing w:after="0" w:before="0" w:lineRule="auto" w:line="276"/>
              <w:jc w:val="left"/>
            </w:pPr>
            <w:r>
              <w:rPr>
                <w:rFonts w:ascii="Times New Roman" w:hAnsi="Times New Roman" w:cs="Times New Roman" w:eastAsia="Times New Roman"/>
                <w:b w:val="false"/>
                <w:sz w:val="26"/>
              </w:rPr>
              <w:t>PHỤ LỤC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của Ngân hàng Nhà nước Việt Nam về đề nghị gia hạn thời hạn của trái phiếu đặc biệt do công ty Quản lý tài sản đã phát hành, Văn bản không chấp thuận của Ngân hàng Nhà nước Việt Nam về đề nghị gia hạn thời hạn của trái phiếu đặc biệt do công ty Quản lý tài sản đã phát hành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34/2015/NĐ-CP</w:t>
            </w:r>
          </w:p>
        </w:tc>
        <w:tc>
          <w:p/>
          <w:p>
            <w:pPr>
              <w:spacing w:after="0" w:before="0" w:lineRule="auto" w:line="276"/>
              <w:jc w:val="left"/>
            </w:pPr>
            <w:r>
              <w:rPr>
                <w:rFonts w:ascii="Times New Roman" w:hAnsi="Times New Roman" w:cs="Times New Roman" w:eastAsia="Times New Roman"/>
                <w:b w:val="false"/>
                <w:sz w:val="26"/>
              </w:rPr>
              <w:t>Nghị định 34/2015/NĐ-CP</w:t>
            </w:r>
          </w:p>
        </w:tc>
        <w:tc>
          <w:p/>
          <w:p>
            <w:pPr>
              <w:spacing w:after="0" w:before="0" w:lineRule="auto" w:line="276"/>
              <w:jc w:val="left"/>
            </w:pPr>
            <w:r>
              <w:rPr>
                <w:rFonts w:ascii="Times New Roman" w:hAnsi="Times New Roman" w:cs="Times New Roman" w:eastAsia="Times New Roman"/>
                <w:b w:val="false"/>
                <w:sz w:val="26"/>
              </w:rPr>
              <w:t>31-03-2015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19/2013/TT-NHNN</w:t>
            </w:r>
          </w:p>
        </w:tc>
        <w:tc>
          <w:p/>
          <w:p>
            <w:pPr>
              <w:spacing w:after="0" w:before="0" w:lineRule="auto" w:line="276"/>
              <w:jc w:val="left"/>
            </w:pPr>
            <w:r>
              <w:rPr>
                <w:rFonts w:ascii="Times New Roman" w:hAnsi="Times New Roman" w:cs="Times New Roman" w:eastAsia="Times New Roman"/>
                <w:b w:val="false"/>
                <w:sz w:val="26"/>
              </w:rPr>
              <w:t>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06-09-2013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08/2016/TT-NHNN</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08/2016/TT-NHNN</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03/2024/TT-NHNN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2025-11-27T16:08:58Z</dcterms:created>
  <dc:creator>Apache POI</dc:creator>
</cp:coreProperties>
</file>