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1.000253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QĐ/0001-BCA</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Khai báo tạm trú cho người nước ngoài tại Việt Nam bằng Phiếu khai báo tạm trú</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xuất nhập cảnh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Người khai báo tạm trú tiếp nhận thông tin tạm trú của người nước ngoài.</w:t>
      </w:r>
    </w:p>
    <w:p>
      <w:pPr>
        <w:spacing w:after="0" w:before="0" w:lineRule="auto" w:line="276"/>
        <w:jc w:val="both"/>
      </w:pPr>
      <w:r>
        <w:rPr>
          <w:rFonts w:ascii="Times New Roman" w:hAnsi="Times New Roman" w:cs="Times New Roman" w:eastAsia="Times New Roman"/>
          <w:b w:val="false"/>
          <w:sz w:val="26"/>
        </w:rPr>
        <w:t>Bước 2: Khai, nộp Phiếu khai báo tạm trú cho trực ban Công an xã, phường, thị trấn hoặc đồn, trạm Công an (sau đây gọi chung là Công an cấp xã) nơi có cơ sở lưu trú (Phiếu khai báo tạm trú có thể gửi trước qua fax hoặc thông báo thông tin qua điện thoại đến Trực ban Công an cấp xã).
Cán bộ trực ban Công an cấp xã tiếp nhận hồ sơ kiểm tra tính pháp lý và nội dung hồ sơ:
Nếu nội dung Phiếu khai báo tạm trú cho người nước ngoài ghi đầy đủ thì tiếp nhận, thực hiện xác nhận theo quy định;
Nếu nội dung Phiếu khai báo tạm trú cho người nước ngoài chưa ghi đầy đủ thì yêu cầu người khai báo tạm trú sửa đổi, bổ sung.</w:t>
      </w:r>
    </w:p>
    <w:p>
      <w:pPr>
        <w:spacing w:after="0" w:before="0" w:lineRule="auto" w:line="276"/>
        <w:jc w:val="both"/>
      </w:pPr>
      <w:r>
        <w:rPr>
          <w:rFonts w:ascii="Times New Roman" w:hAnsi="Times New Roman" w:cs="Times New Roman" w:eastAsia="Times New Roman"/>
          <w:b w:val="false"/>
          <w:sz w:val="26"/>
        </w:rPr>
        <w:t>Bước 3: Người khai báo tạm trú nhận lại Phiếu khai báo tạm trú đã có xác nhận của Công an cấp xã.</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24 giờ/07 ngày.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trực tiếp tại trụ sở Công an cấp xã</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Phiếu khai báo tạm trú cho người nước ngoài (mẫu NA17)</w:t>
            </w:r>
          </w:p>
        </w:tc>
        <w:tc>
          <w:p/>
          <w:p>
            <w:pPr>
              <w:spacing w:after="0" w:before="0" w:lineRule="auto" w:line="276"/>
              <w:jc w:val="left"/>
            </w:pPr>
            <w:r>
              <w:rPr>
                <w:rFonts w:ascii="Times New Roman" w:hAnsi="Times New Roman" w:cs="Times New Roman" w:eastAsia="Times New Roman"/>
                <w:b w:val="false"/>
                <w:sz w:val="26"/>
              </w:rPr>
              <w:t>101-Mau A17 tam tru cho nguoi nuoc ngoai.doc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Công an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Công an Xã</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Công an xã</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Phiếu khai báo tạm trú được cơ quan Công an xác nhận và các thông tin khai báo tạm trú đã được tiếp nhận ghi vào sổ trực ban của Công an cấp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47/2014/QH13</w:t>
            </w:r>
          </w:p>
        </w:tc>
        <w:tc>
          <w:p/>
          <w:p>
            <w:pPr>
              <w:spacing w:after="0" w:before="0" w:lineRule="auto" w:line="276"/>
              <w:jc w:val="left"/>
            </w:pPr>
            <w:r>
              <w:rPr>
                <w:rFonts w:ascii="Times New Roman" w:hAnsi="Times New Roman" w:cs="Times New Roman" w:eastAsia="Times New Roman"/>
                <w:b w:val="false"/>
                <w:sz w:val="26"/>
              </w:rPr>
              <w:t>Luật Nhập cảnh, xuất cảnh, quá cảnh, cư trú của người nước ngoài tại Việt Nam</w:t>
            </w:r>
          </w:p>
        </w:tc>
        <w:tc>
          <w:p/>
          <w:p>
            <w:pPr>
              <w:spacing w:after="0" w:before="0" w:lineRule="auto" w:line="276"/>
              <w:jc w:val="left"/>
            </w:pPr>
            <w:r>
              <w:rPr>
                <w:rFonts w:ascii="Times New Roman" w:hAnsi="Times New Roman" w:cs="Times New Roman" w:eastAsia="Times New Roman"/>
                <w:b w:val="false"/>
                <w:sz w:val="26"/>
              </w:rPr>
              <w:t>16-06-2014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Thông tư </w:t>
            </w:r>
          </w:p>
        </w:tc>
        <w:tc>
          <w:p/>
          <w:p>
            <w:pPr>
              <w:spacing w:after="0" w:before="0" w:lineRule="auto" w:line="276"/>
              <w:jc w:val="left"/>
            </w:pPr>
            <w:r>
              <w:rPr>
                <w:rFonts w:ascii="Times New Roman" w:hAnsi="Times New Roman" w:cs="Times New Roman" w:eastAsia="Times New Roman"/>
                <w:b w:val="false"/>
                <w:sz w:val="26"/>
              </w:rPr>
              <w:t>Thông tư quy định cách thức thực hiện khai báo, tiếp nhận thông tin tạm trú của người nước ngoài tại Việt Nam</w:t>
            </w:r>
          </w:p>
        </w:tc>
        <w:tc>
          <w:p/>
          <w:p>
            <w:pPr>
              <w:spacing w:after="0" w:before="0" w:lineRule="auto" w:line="276"/>
              <w:jc w:val="left"/>
            </w:pPr>
            <w:r>
              <w:rPr>
                <w:rFonts w:ascii="Times New Roman" w:hAnsi="Times New Roman" w:cs="Times New Roman" w:eastAsia="Times New Roman"/>
                <w:b w:val="false"/>
                <w:sz w:val="26"/>
              </w:rPr>
              <w:t>28-12-2016</w:t>
            </w:r>
          </w:p>
        </w:tc>
        <w:tc>
          <w:p/>
          <w:p>
            <w:pPr>
              <w:spacing w:after="0" w:before="0" w:lineRule="auto" w:line="276"/>
              <w:jc w:val="left"/>
            </w:pPr>
            <w:r>
              <w:rPr>
                <w:rFonts w:ascii="Times New Roman" w:hAnsi="Times New Roman" w:cs="Times New Roman" w:eastAsia="Times New Roman"/>
                <w:b w:val="false"/>
                <w:sz w:val="26"/>
              </w:rPr>
              <w:t>Bộ Công an</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Thực hiện khai báo ngay khi người nước ngoài đến đăng ký tạm trú.</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2025-11-27T16:10:06Z</dcterms:created>
  <dc:creator>Apache POI</dc:creator>
</cp:coreProperties>
</file>