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1.000256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52/QĐ-BGTVT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Bản công bố phù hợp Lao động hàng hải phần II và cấp Giấy chứng nhận Lao động hàng hải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Đăng kiểm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 Chủ tàu gửi hồ sơ đề nghị phê duyệt Bản công bố phù hợp Lao động hàng hải phần II và cấp Giấy chứng nhận Lao động hàng hải đến Cục Đăng kiểm Việt Nam</w:t>
      </w:r>
    </w:p>
    <w:p>
      <w:pPr>
        <w:spacing w:after="0" w:before="0" w:lineRule="auto" w:line="276"/>
        <w:jc w:val="both"/>
      </w:pPr>
      <w:r>
        <w:rPr>
          <w:rFonts w:ascii="Times New Roman" w:hAnsi="Times New Roman" w:cs="Times New Roman" w:eastAsia="Times New Roman"/>
          <w:b w:val="false"/>
          <w:sz w:val="26"/>
        </w:rPr>
        <w:t>b) Giải quyết TTHC: Cục Đăng kiểm Việt Nam tiếp nhận, kiểm tra hồ sơ và xử lý như sau:</w:t>
      </w:r>
    </w:p>
    <w:p>
      <w:pPr>
        <w:spacing w:after="0" w:before="0" w:lineRule="auto" w:line="276"/>
        <w:jc w:val="both"/>
      </w:pPr>
      <w:r>
        <w:rPr>
          <w:rFonts w:ascii="Times New Roman" w:hAnsi="Times New Roman" w:cs="Times New Roman" w:eastAsia="Times New Roman"/>
          <w:b w:val="false"/>
          <w:sz w:val="26"/>
        </w:rPr>
        <w:t>- Trường hợp hồ sơ nộp trực tiếp, nếu hồ sơ đầy đủ thì cấp giấy biên nhận hồ sơ và hẹn trả kết quả theo thời hạn quy định tại điểm c khoản này; nếu hồ sơ không đầy đủ theo quy định thì hướng dẫn chủ tàu hoàn thiện hồ sơ ngay trong ngày làm việc</w:t>
      </w:r>
    </w:p>
    <w:p>
      <w:pPr>
        <w:spacing w:after="0" w:before="0" w:lineRule="auto" w:line="276"/>
        <w:jc w:val="both"/>
      </w:pPr>
      <w:r>
        <w:rPr>
          <w:rFonts w:ascii="Times New Roman" w:hAnsi="Times New Roman" w:cs="Times New Roman" w:eastAsia="Times New Roman"/>
          <w:b w:val="false"/>
          <w:sz w:val="26"/>
        </w:rPr>
        <w:t>- Trường hợp nhận hồ sơ qua hệ thống bưu chính hoặc hình thức phù hợp khác, nếu hồ sơ không đầy đủ theo quy định, trong thời hạn 02 (hai) ngày làm việc, kể từ ngày nhận được hồ sơ, Cục Đăng kiểm Việt Nam có văn bản yêu cầu bổ sung, hoàn thiện hồ sơ</w:t>
      </w:r>
    </w:p>
    <w:p>
      <w:pPr>
        <w:spacing w:after="0" w:before="0" w:lineRule="auto" w:line="276"/>
        <w:jc w:val="both"/>
      </w:pPr>
      <w:r>
        <w:rPr>
          <w:rFonts w:ascii="Times New Roman" w:hAnsi="Times New Roman" w:cs="Times New Roman" w:eastAsia="Times New Roman"/>
          <w:b w:val="false"/>
          <w:sz w:val="26"/>
        </w:rPr>
        <w:t>- Trong thời hạn 05 (năm) ngày làm việc, kể từ ngày nhận được hồ sơ đầy đủ theo quy định, Cục Đăng kiểm Việt Nam phải hoàn thành việc thẩm định hồ sơ; nếu kết quả thẩm định chưa đạt yêu cầu thì yêu cầu chủ tàu bổ sung, hoàn thiện;
- Nếu kết quả thẩm định hồ sơ đạt yêu cầu, Cục Đăng kiểm Việt Nam thông báo cho chủ tàu để tổ chức đánh giá việc thực hiện Bản công bố phù hợp Lao động hàng hải phần II và các quy định của Công ước MLC 2006 trên tàu biển</w:t>
      </w:r>
    </w:p>
    <w:p>
      <w:pPr>
        <w:spacing w:after="0" w:before="0" w:lineRule="auto" w:line="276"/>
        <w:jc w:val="both"/>
      </w:pPr>
      <w:r>
        <w:rPr>
          <w:rFonts w:ascii="Times New Roman" w:hAnsi="Times New Roman" w:cs="Times New Roman" w:eastAsia="Times New Roman"/>
          <w:b w:val="false"/>
          <w:sz w:val="26"/>
        </w:rPr>
        <w:t>- Nếu kết quả đánh giá trên tàu biển đáp ứng các quy định của Công ước MLC 2006 thì trong thời hạn 01 (một) ngày làm việc, kể từ khi hoàn thành việc đánh giá, Cục Đăng kiểm Việt Nam phê duyệt Bản công bố phù hợp Lao động hàng hải phần II, cấp Giấy chứng nhận Lao động hàng hải cho tàu biển và gửi chủ tàu</w:t>
      </w:r>
    </w:p>
    <w:p>
      <w:pPr>
        <w:spacing w:after="0" w:before="0" w:lineRule="auto" w:line="276"/>
        <w:jc w:val="both"/>
      </w:pPr>
      <w:r>
        <w:rPr>
          <w:rFonts w:ascii="Times New Roman" w:hAnsi="Times New Roman" w:cs="Times New Roman" w:eastAsia="Times New Roman"/>
          <w:b w:val="false"/>
          <w:sz w:val="26"/>
        </w:rPr>
        <w:t>- Nếu kết quả đánh giá trên tàu không đáp ứng các quy định của Công ước MLC 2006 thì trong thời hạn 01 (một) ngày làm việc, kể từ khi hoàn thành việc đánh giá, Cục Đăng kiểm Việt Nam phải trả lời bằng văn bản nêu rõ lý do không phê duyệt Bản công bố phù hợp Lao động hàng hải phần II và việc không cấp Giấy chứng nhận Lao động hàng hải.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t xml:space="preserve">Mức giá :  </w:t>
              <w:t xml:space="preserve"> (Theo biểu giá phê duyệt Bản công bố phù hợp Lao động Hàng hải phần II quy định tại Thông tư số 234/2016/TT-BTC ngày 11/11/2016 của Bộ Tài chính.)</w:t>
            </w:r>
          </w:p>
        </w:tc>
        <w:tc>
          <w:p/>
          <w:p>
            <w:pPr>
              <w:spacing w:after="0" w:before="0" w:lineRule="auto" w:line="276"/>
              <w:jc w:val="left"/>
            </w:pPr>
            <w:r>
              <w:rPr>
                <w:rFonts w:ascii="Times New Roman" w:hAnsi="Times New Roman" w:cs="Times New Roman" w:eastAsia="Times New Roman"/>
                <w:b w:val="false"/>
                <w:sz w:val="26"/>
              </w:rPr>
              <w:t>Trong thời hạn 01 (một) ngày làm việc, kể từ khi hoàn thành việc đánh giá, Cục Đăng kiểm Việt Nam phê duyệt Bản công bố phù hợp Lao động hàng hải phần II, cấp Giấy chứng nhận Lao động hàng hải cho tàu biển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t xml:space="preserve">Mức giá :  </w:t>
              <w:t xml:space="preserve"> (Theo biểu giá phê duyệt Bản công bố phù hợp Lao động Hàng hải phần II quy định tại Thông tư số 234/2016/TT-BTC ngày 11/11/2016 của Bộ Tài chính.)</w:t>
            </w:r>
          </w:p>
        </w:tc>
        <w:tc>
          <w:p/>
          <w:p>
            <w:pPr>
              <w:spacing w:after="0" w:before="0" w:lineRule="auto" w:line="276"/>
              <w:jc w:val="left"/>
            </w:pPr>
            <w:r>
              <w:rPr>
                <w:rFonts w:ascii="Times New Roman" w:hAnsi="Times New Roman" w:cs="Times New Roman" w:eastAsia="Times New Roman"/>
                <w:b w:val="false"/>
                <w:sz w:val="26"/>
              </w:rPr>
              <w:t>Trong thời hạn 01 (một) ngày làm việc, kể từ khi hoàn thành việc đánh giá, Cục Đăng kiểm Việt Nam phê duyệt Bản công bố phù hợp Lao động hàng hải phần II, cấp Giấy chứng nhận Lao động hàng hải cho tàu biển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Bản công bố phù hợp Lao động hàng hải phần I đã được Cục Hàng hải Việt Nam cấp</w:t>
            </w:r>
          </w:p>
        </w:tc>
        <w:tc>
          <w:p/>
          <w:p>
            <w:pPr>
              <w:spacing w:after="0" w:before="0" w:lineRule="auto" w:line="276"/>
              <w:jc w:val="left"/>
            </w:pPr>
            <w:r>
              <w:rPr>
                <w:rFonts w:ascii="Times New Roman" w:hAnsi="Times New Roman" w:cs="Times New Roman" w:eastAsia="Times New Roman"/>
                <w:b w:val="false"/>
                <w:sz w:val="26"/>
              </w:rPr>
              <w:t>Ban cong bo.doc</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công bố phù hợp Lao động hàng hải phần II do chủ tàu lập theo mẫu</w:t>
            </w:r>
          </w:p>
        </w:tc>
        <w:tc>
          <w:p/>
          <w:p>
            <w:pPr>
              <w:spacing w:after="0" w:before="0" w:lineRule="auto" w:line="276"/>
              <w:jc w:val="left"/>
            </w:pPr>
            <w:r>
              <w:rPr>
                <w:rFonts w:ascii="Times New Roman" w:hAnsi="Times New Roman" w:cs="Times New Roman" w:eastAsia="Times New Roman"/>
                <w:b w:val="false"/>
                <w:sz w:val="26"/>
              </w:rPr>
              <w:t>don de nghi.doc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Hợp đồng Lao động thuyền viên và Thỏa ước Lao động tập thể còn hiệu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các quy trình quản lý lao động hàng hải của chủ tàu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Đăng kiểm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Đăng kiểm Việt Nam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Bản công bố phù hợp Lao động hàng hải phần II, Giấy chứng nhận Lao động hàng hải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24/2017/TT-BGTVT</w:t>
            </w:r>
          </w:p>
        </w:tc>
        <w:tc>
          <w:p/>
          <w:p>
            <w:pPr>
              <w:spacing w:after="0" w:before="0" w:lineRule="auto" w:line="276"/>
              <w:jc w:val="left"/>
            </w:pPr>
            <w:r>
              <w:rPr>
                <w:rFonts w:ascii="Times New Roman" w:hAnsi="Times New Roman" w:cs="Times New Roman" w:eastAsia="Times New Roman"/>
                <w:b w:val="false"/>
                <w:sz w:val="26"/>
              </w:rPr>
              <w:t>Sửa đổi, bổ sung Phụ lục III và Phụ lục V ban hành kèm theo Thông tư số 43/2015/TT-BGTVT ngày 20 tháng 8 năm 2015 của Bộ trưởng Bộ Giao thông vận tải quy định thủ tục cấp, phê duyệt, thu hồi Bản công bố phù hợp lao động hàng hải và Giấy chứng nhận Lao động hàng hải</w:t>
            </w:r>
          </w:p>
        </w:tc>
        <w:tc>
          <w:p/>
          <w:p>
            <w:pPr>
              <w:spacing w:after="0" w:before="0" w:lineRule="auto" w:line="276"/>
              <w:jc w:val="left"/>
            </w:pPr>
            <w:r>
              <w:rPr>
                <w:rFonts w:ascii="Times New Roman" w:hAnsi="Times New Roman" w:cs="Times New Roman" w:eastAsia="Times New Roman"/>
                <w:b w:val="false"/>
                <w:sz w:val="26"/>
              </w:rPr>
              <w:t>28-07-2017</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234/2016/TT-BTC</w:t>
            </w:r>
          </w:p>
        </w:tc>
        <w:tc>
          <w:p/>
          <w:p>
            <w:pPr>
              <w:spacing w:after="0" w:before="0" w:lineRule="auto" w:line="276"/>
              <w:jc w:val="left"/>
            </w:pPr>
            <w:r>
              <w:rPr>
                <w:rFonts w:ascii="Times New Roman" w:hAnsi="Times New Roman" w:cs="Times New Roman" w:eastAsia="Times New Roman"/>
                <w:b w:val="false"/>
                <w:sz w:val="26"/>
              </w:rPr>
              <w:t>Quy định về giá dịch vụ kiểm định an toàn kỹ thuật và chất lượng tàu biến, công trình biến; Sản phẩm công nghiệp lắp đặt trên tàu biển, công trình biển; đánh giá, chứng nhận hệ thống quản lý an toàn và phê duyệt, kiểm tra, đánh giá, chứng nhận lao động hàng hải hải</w:t>
            </w:r>
          </w:p>
        </w:tc>
        <w:tc>
          <w:p/>
          <w:p>
            <w:pPr>
              <w:spacing w:after="0" w:before="0" w:lineRule="auto" w:line="276"/>
              <w:jc w:val="left"/>
            </w:pPr>
            <w:r>
              <w:rPr>
                <w:rFonts w:ascii="Times New Roman" w:hAnsi="Times New Roman" w:cs="Times New Roman" w:eastAsia="Times New Roman"/>
                <w:b w:val="false"/>
                <w:sz w:val="26"/>
              </w:rPr>
              <w:t>11-11-2016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43/2015/TT-BGTVT</w:t>
            </w:r>
          </w:p>
        </w:tc>
        <w:tc>
          <w:p/>
          <w:p>
            <w:pPr>
              <w:spacing w:after="0" w:before="0" w:lineRule="auto" w:line="276"/>
              <w:jc w:val="left"/>
            </w:pPr>
            <w:r>
              <w:rPr>
                <w:rFonts w:ascii="Times New Roman" w:hAnsi="Times New Roman" w:cs="Times New Roman" w:eastAsia="Times New Roman"/>
                <w:b w:val="false"/>
                <w:sz w:val="26"/>
              </w:rPr>
              <w:t>Quy định thủ tục cấp, thu hồi bản công bố phù hợp Lao động hàng hải và Giấy chứng nhận Lao động hàng hải</w:t>
            </w:r>
          </w:p>
        </w:tc>
        <w:tc>
          <w:p/>
          <w:p>
            <w:pPr>
              <w:spacing w:after="0" w:before="0" w:lineRule="auto" w:line="276"/>
              <w:jc w:val="left"/>
            </w:pPr>
            <w:r>
              <w:rPr>
                <w:rFonts w:ascii="Times New Roman" w:hAnsi="Times New Roman" w:cs="Times New Roman" w:eastAsia="Times New Roman"/>
                <w:b w:val="false"/>
                <w:sz w:val="26"/>
              </w:rPr>
              <w:t>20-01-2015</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2025-11-27T16:11:22Z</dcterms:created>
  <dc:creator>Apache POI</dc:creator>
</cp:coreProperties>
</file>