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Giấy phép khai thác hệ thống kỹ thuật, thiết bị bảo đảm hoạt động bay</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không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thủ tục hành chính:</w:t>
      </w:r>
    </w:p>
    <w:p>
      <w:pPr>
        <w:spacing w:after="0" w:before="0" w:lineRule="auto" w:line="276"/>
        <w:jc w:val="both"/>
      </w:pPr>
      <w:r>
        <w:rPr>
          <w:rFonts w:ascii="Times New Roman" w:hAnsi="Times New Roman" w:cs="Times New Roman" w:eastAsia="Times New Roman"/>
          <w:b w:val="false"/>
          <w:sz w:val="26"/>
        </w:rPr>
        <w:t>Tổ chức đề nghị cấp lại giấy phép khai thác hệ thống kỹ thuật và thiết bị bảo đảm hoạt động bay gửi 01 bộ hồ sơ trực tiếp hoặc qua hệ thống bưu chính hoặc bằng các hình thức phù hợp khác đến Cục Hàng không Việt Nam và phải chịu trách nhiệm về tính chính xác, trung thực của thông tin trong hồ sơ.</w:t>
      </w:r>
    </w:p>
    <w:p>
      <w:pPr>
        <w:shd w:val="clear" w:color="auto" w:fill="F2F6F9"/>
        <w:spacing w:after="0" w:before="120" w:lineRule="auto" w:line="276"/>
        <w:jc w:val="both"/>
      </w:pPr>
      <w:r>
        <w:rPr>
          <w:rFonts w:ascii="Times New Roman" w:hAnsi="Times New Roman" w:cs="Times New Roman" w:eastAsia="Times New Roman"/>
          <w:b w:val="true"/>
          <w:sz w:val="26"/>
        </w:rPr>
        <w:t>b) Giải quyết thủ tục hành chính:</w:t>
      </w:r>
    </w:p>
    <w:p>
      <w:pPr>
        <w:spacing w:after="0" w:before="0" w:lineRule="auto" w:line="276"/>
        <w:jc w:val="both"/>
      </w:pPr>
      <w:r>
        <w:rPr>
          <w:rFonts w:ascii="Times New Roman" w:hAnsi="Times New Roman" w:cs="Times New Roman" w:eastAsia="Times New Roman"/>
          <w:b w:val="false"/>
          <w:sz w:val="26"/>
        </w:rPr>
        <w:t>- Trường hợp cấp lại do Giấy phép bị mất hoặc bị hỏng: trong thời hạn 03 ngày làm việc kể từ ngày nhận đủ hồ sơ theo quy định, Cục Hàng không Việt Nam xem xét, quyết định cấp lại giấy phép; trường hợp từ chối cấp giấy phép phải gửi văn bản thông báo cho người đề nghị và nêu rõ lý do.
- Trường hợp cấp lại do giấy phép hết hiệu lực hoặc khi có sự thay đổi nội dung của giấy phép khai thác đã được cấp; khi tổ chức đề nghị tiến hành cải tạo, nâng cấp hệ thống kỹ thuật, thiết bị bảo đảm hoạt động bay; phục hồi và đáp ứng đầy đủ điều kiện theo quy định của giấy phép khai thác hệ thống kỹ thuật, thiết bị bảo đảm hoạt động bay (áp dụng trong trường hợp giấy phép bị thu hồi): trong thời hạn 08 ngày làm việc kể từ ngày nhận đủ hồ sơ theo quy định, Cục Hàng không Việt Nam thẩm định, kiểm tra thực tế (nếu cần thiết); yêu cầu tổ chức đề nghị cấp giấy phép giải trình bổ sung các nội dung liên quan và cấp lại giấy phép hệ thống kỹ thuật, thiết bị bảo đảm hoạt động bay; trường hợp từ chối cấp giấy phép phải gửi văn bản thông báo cho người đề nghị và nêu rõ lý do.
Trường hợp hồ sơ chưa đầy đủ, trong thời gian 03 ngày làm việc kể từ ngày nhận được hồ sơ, Cục Hàng không Việt Nam hướng dẫn tổ chức đề nghị hoàn thiện hồ sơ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08 Ngày làm việc</w:t>
            </w:r>
          </w:p>
        </w:tc>
        <w:tc>
          <w:p/>
          <w:p>
            <w:pPr>
              <w:spacing w:after="0" w:before="0" w:lineRule="auto" w:line="276"/>
              <w:jc w:val="left"/>
            </w:pPr>
            <w:r>
              <w:rPr>
                <w:rFonts w:ascii="Times New Roman" w:hAnsi="Times New Roman" w:cs="Times New Roman" w:eastAsia="Times New Roman"/>
                <w:b w:val="false"/>
                <w:sz w:val="26"/>
              </w:rPr>
              <w:t>Lệ phí : 2000000 Đồng</w:t>
              <w:t xml:space="preserve"> (Thiết bị	2.000.000đ/lần)</w:t>
            </w:r>
          </w:p>
          <w:p>
            <w:pPr>
              <w:spacing w:after="0" w:before="0" w:lineRule="auto" w:line="276"/>
              <w:jc w:val="left"/>
            </w:pPr>
            <w:r>
              <w:rPr>
                <w:rFonts w:ascii="Times New Roman" w:hAnsi="Times New Roman" w:cs="Times New Roman" w:eastAsia="Times New Roman"/>
                <w:b w:val="false"/>
                <w:sz w:val="26"/>
              </w:rPr>
              <w:t>Lệ phí : 4000000 Đồng</w:t>
              <w:t xml:space="preserve"> (Hệ thống	4.000.000đ/lần)</w:t>
            </w:r>
          </w:p>
        </w:tc>
        <w:tc>
          <w:p/>
          <w:p>
            <w:pPr>
              <w:spacing w:after="0" w:before="0" w:lineRule="auto" w:line="276"/>
              <w:jc w:val="left"/>
            </w:pPr>
            <w:r>
              <w:rPr>
                <w:rFonts w:ascii="Times New Roman" w:hAnsi="Times New Roman" w:cs="Times New Roman" w:eastAsia="Times New Roman"/>
                <w:b w:val="false"/>
                <w:sz w:val="26"/>
              </w:rPr>
              <w:t>- Trường hợp cấp lại do Giấy phép bị mất hoặc bị hỏng: trong thời hạn 03 ngày làm việc kể từ ngày nhận đủ hồ sơ theo quy định.
- Trường hợp cấp lại do giấy phép hết hiệu lực hoặc khi có sự thay đổi nội dung của giấy phép khai thác đã được cấp; khi tổ chức đề nghị tiến hành cải tạo, nâng cấp hệ thống kỹ thuật, thiết bị bảo đảm hoạt động bay; phục hồi và đáp ứng đầy đủ điều kiện theo quy định của giấy phép khai thác hệ thống kỹ thuật, thiết bị bảo đảm hoạt động bay (áp dụng trong trường hợp giấy phép bị thu hồi): trong thời hạn 08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08 Ngày làm việc</w:t>
            </w:r>
          </w:p>
        </w:tc>
        <w:tc>
          <w:p/>
          <w:p>
            <w:pPr>
              <w:spacing w:after="0" w:before="0" w:lineRule="auto" w:line="276"/>
              <w:jc w:val="left"/>
            </w:pPr>
            <w:r>
              <w:rPr>
                <w:rFonts w:ascii="Times New Roman" w:hAnsi="Times New Roman" w:cs="Times New Roman" w:eastAsia="Times New Roman"/>
                <w:b w:val="false"/>
                <w:sz w:val="26"/>
              </w:rPr>
              <w:t>Lệ phí : 2000000 Đồng</w:t>
              <w:t xml:space="preserve"> (Thiết bị	2.000.000đ/lần)</w:t>
            </w:r>
          </w:p>
          <w:p>
            <w:pPr>
              <w:spacing w:after="0" w:before="0" w:lineRule="auto" w:line="276"/>
              <w:jc w:val="left"/>
            </w:pPr>
            <w:r>
              <w:rPr>
                <w:rFonts w:ascii="Times New Roman" w:hAnsi="Times New Roman" w:cs="Times New Roman" w:eastAsia="Times New Roman"/>
                <w:b w:val="false"/>
                <w:sz w:val="26"/>
              </w:rPr>
              <w:t>Lệ phí : 4000000 Đồng</w:t>
              <w:t xml:space="preserve"> (Hệ thống	4.000.000đ/lần)</w:t>
            </w:r>
          </w:p>
        </w:tc>
        <w:tc>
          <w:p/>
          <w:p>
            <w:pPr>
              <w:spacing w:after="0" w:before="0" w:lineRule="auto" w:line="276"/>
              <w:jc w:val="left"/>
            </w:pPr>
            <w:r>
              <w:rPr>
                <w:rFonts w:ascii="Times New Roman" w:hAnsi="Times New Roman" w:cs="Times New Roman" w:eastAsia="Times New Roman"/>
                <w:b w:val="false"/>
                <w:sz w:val="26"/>
              </w:rPr>
              <w:t>- Trường hợp cấp lại do Giấy phép bị mất hoặc bị hỏng: trong thời hạn 03 ngày làm việc kể từ ngày nhận đủ hồ sơ theo quy định.
- Trường hợp cấp lại do giấy phép hết hiệu lực hoặc khi có sự thay đổi nội dung của giấy phép khai thác đã được cấp; khi tổ chức đề nghị tiến hành cải tạo, nâng cấp hệ thống kỹ thuật, thiết bị bảo đảm hoạt động bay; phục hồi và đáp ứng đầy đủ điều kiện theo quy định của giấy phép khai thác hệ thống kỹ thuật, thiết bị bảo đảm hoạt động bay (áp dụng trong trường hợp giấy phép bị thu hồi): trong thời hạn 08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08 Ngày làm việc</w:t>
            </w:r>
          </w:p>
        </w:tc>
        <w:tc>
          <w:p/>
          <w:p>
            <w:pPr>
              <w:spacing w:after="0" w:before="0" w:lineRule="auto" w:line="276"/>
              <w:jc w:val="left"/>
            </w:pPr>
            <w:r>
              <w:rPr>
                <w:rFonts w:ascii="Times New Roman" w:hAnsi="Times New Roman" w:cs="Times New Roman" w:eastAsia="Times New Roman"/>
                <w:b w:val="false"/>
                <w:sz w:val="26"/>
              </w:rPr>
              <w:t>Lệ phí : 2000000 Đồng</w:t>
              <w:t xml:space="preserve"> (Thiết bị	2.000.000đ/lần)</w:t>
            </w:r>
          </w:p>
          <w:p>
            <w:pPr>
              <w:spacing w:after="0" w:before="0" w:lineRule="auto" w:line="276"/>
              <w:jc w:val="left"/>
            </w:pPr>
            <w:r>
              <w:rPr>
                <w:rFonts w:ascii="Times New Roman" w:hAnsi="Times New Roman" w:cs="Times New Roman" w:eastAsia="Times New Roman"/>
                <w:b w:val="false"/>
                <w:sz w:val="26"/>
              </w:rPr>
              <w:t>Lệ phí : 4000000 Đồng</w:t>
              <w:t xml:space="preserve"> (Hệ thống	4.000.000đ/lần)</w:t>
            </w:r>
          </w:p>
        </w:tc>
        <w:tc>
          <w:p/>
          <w:p>
            <w:pPr>
              <w:spacing w:after="0" w:before="0" w:lineRule="auto" w:line="276"/>
              <w:jc w:val="left"/>
            </w:pPr>
            <w:r>
              <w:rPr>
                <w:rFonts w:ascii="Times New Roman" w:hAnsi="Times New Roman" w:cs="Times New Roman" w:eastAsia="Times New Roman"/>
                <w:b w:val="false"/>
                <w:sz w:val="26"/>
              </w:rPr>
              <w:t>- Trường hợp cấp lại do Giấy phép bị mất hoặc bị hỏng: trong thời hạn 03 ngày làm việc kể từ ngày nhận đủ hồ sơ theo quy định.
- Trường hợp cấp lại do giấy phép hết hiệu lực hoặc khi có sự thay đổi nội dung của giấy phép khai thác đã được cấp; khi tổ chức đề nghị tiến hành cải tạo, nâng cấp hệ thống kỹ thuật, thiết bị bảo đảm hoạt động bay; phục hồi và đáp ứng đầy đủ điều kiện theo quy định của giấy phép khai thác hệ thống kỹ thuật, thiết bị bảo đảm hoạt động bay (áp dụng trong trường hợp giấy phép bị thu hồi): trong thời hạn 08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Hồ sơ đề nghị cấp lại giấy phép khai thác trong các trường hợp: Giấy phép bị mất hoặc bị hỏng;Giấy phép hết hiệu lực hoặc khi có sự thay đổi nội dung của giấy phép khai thác đã được cấp;Khi tổ chức đề nghị tiến hành cải tạo, nâng cấp hệ thống kỹ thuật, thiết bị bảo đảm hoạt động bay;bao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phép khai thác hệ thống kỹ thuật, thiết bị theo mẫu số 4 quy định tại Phụ lục VIII ban hành kèm theo Thông tư số 19/2017/TT-BGTVT;</w:t>
            </w:r>
          </w:p>
        </w:tc>
        <w:tc>
          <w:p/>
          <w:p>
            <w:pPr>
              <w:spacing w:after="0" w:before="0" w:lineRule="auto" w:line="276"/>
              <w:jc w:val="left"/>
            </w:pPr>
            <w:r>
              <w:rPr>
                <w:rFonts w:ascii="Times New Roman" w:hAnsi="Times New Roman" w:cs="Times New Roman" w:eastAsia="Times New Roman"/>
                <w:b w:val="false"/>
                <w:sz w:val="26"/>
              </w:rPr>
              <w:t>Mẫu số 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giải trình việc cải tạo, nâng cấp hệ thống kỹ thuật, thiết bị bảo đảm hoạt động bay (áp dụng cho trường hợp cải tạo, nâng cấp hệ thống kỹ thuật, thiết bị bảo đảm hoạt động bay);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biên bản kết quả bay kiểm tra hiệu chuẩn, kết quả kiểm định mới nhất của hệ thống kỹ thuật, thiết bị (áp dụng đối với hệ thống, thiết bị phải bay kiểm tra hiệu chuẩn, kiểm định, bao gồm cả việc cải tạo, nâng cấp hệ thống kỹ thuật, thiết bị);</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phép sử dụng tần số và thiết bị phát sóng vô tuyến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Hồ sơ đề nghị cấp lại giấy phép khai thác trong trường hợp phục hồi và đáp ứng đầy đủ điều kiện theo quy định của giấy phép khai thác hệ thống kỹ thuật, thiết bị bảo đảm hoạt động bay (áp dụng trong trường hợp giấy phép bị thu hồi),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khai thác hệ thống kỹ thuật, thiết bị theo mẫu số 3 quy định tại Phụ lục VIII ban hành kèm theo Thông tư  số 19/2017/TT-BGTVT;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về hệ thống kỹ thuật, thiết bị đề nghị cấp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về năng lực khai thác, bảo dưỡng, sửa chữa hệ thống, thiết bị phù hợp;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phép sử dụng tần số và thiết bị phát sóng vô tuyến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chứng chỉ xuất xứ, chứng chỉ chất lượng của nhà sản xuất đối với hệ thống, thiết bị bay kiểm tra hiệu chuẩn, bay đánh giá phương thức bay bằng thiết bị.</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khai thác hệ thống kỹ thuật, thiết bị bảo đảm hoạt động bay</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66/2006/QH11</w:t>
            </w:r>
          </w:p>
        </w:tc>
        <w:tc>
          <w:p/>
          <w:p>
            <w:pPr>
              <w:spacing w:after="0" w:before="0" w:lineRule="auto" w:line="276"/>
              <w:jc w:val="left"/>
            </w:pPr>
            <w:r>
              <w:rPr>
                <w:rFonts w:ascii="Times New Roman" w:hAnsi="Times New Roman" w:cs="Times New Roman" w:eastAsia="Times New Roman"/>
                <w:b w:val="false"/>
                <w:sz w:val="26"/>
              </w:rPr>
              <w:t>Hàng không dân dụng Việt Nam</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61/2014/QH13</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Hàng không dân dụng Việt Nam</w:t>
            </w:r>
          </w:p>
        </w:tc>
        <w:tc>
          <w:p/>
          <w:p>
            <w:pPr>
              <w:spacing w:after="0" w:before="0" w:lineRule="auto" w:line="276"/>
              <w:jc w:val="left"/>
            </w:pPr>
            <w:r>
              <w:rPr>
                <w:rFonts w:ascii="Times New Roman" w:hAnsi="Times New Roman" w:cs="Times New Roman" w:eastAsia="Times New Roman"/>
                <w:b w:val="false"/>
                <w:sz w:val="26"/>
              </w:rPr>
              <w:t>21-11-2014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125/2015/NĐ-CP</w:t>
            </w:r>
          </w:p>
        </w:tc>
        <w:tc>
          <w:p/>
          <w:p>
            <w:pPr>
              <w:spacing w:after="0" w:before="0" w:lineRule="auto" w:line="276"/>
              <w:jc w:val="left"/>
            </w:pPr>
            <w:r>
              <w:rPr>
                <w:rFonts w:ascii="Times New Roman" w:hAnsi="Times New Roman" w:cs="Times New Roman" w:eastAsia="Times New Roman"/>
                <w:b w:val="false"/>
                <w:sz w:val="26"/>
              </w:rPr>
              <w:t>Quy định chi tiết về quản lý hoạt động bay</w:t>
            </w:r>
          </w:p>
        </w:tc>
        <w:tc>
          <w:p/>
          <w:p>
            <w:pPr>
              <w:spacing w:after="0" w:before="0" w:lineRule="auto" w:line="276"/>
              <w:jc w:val="left"/>
            </w:pPr>
            <w:r>
              <w:rPr>
                <w:rFonts w:ascii="Times New Roman" w:hAnsi="Times New Roman" w:cs="Times New Roman" w:eastAsia="Times New Roman"/>
                <w:b w:val="false"/>
                <w:sz w:val="26"/>
              </w:rPr>
              <w:t>04-12-2015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193/2016/TT-BTC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lĩnh vực hàng không</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19/2017/TT-BGTVT</w:t>
            </w:r>
          </w:p>
        </w:tc>
        <w:tc>
          <w:p/>
          <w:p>
            <w:pPr>
              <w:spacing w:after="0" w:before="0" w:lineRule="auto" w:line="276"/>
              <w:jc w:val="left"/>
            </w:pPr>
            <w:r>
              <w:rPr>
                <w:rFonts w:ascii="Times New Roman" w:hAnsi="Times New Roman" w:cs="Times New Roman" w:eastAsia="Times New Roman"/>
                <w:b w:val="false"/>
                <w:sz w:val="26"/>
              </w:rPr>
              <w:t>Quy định về quản lý và bảo đảm hoạt động bay</w:t>
            </w:r>
          </w:p>
        </w:tc>
        <w:tc>
          <w:p/>
          <w:p>
            <w:pPr>
              <w:spacing w:after="0" w:before="0" w:lineRule="auto" w:line="276"/>
              <w:jc w:val="left"/>
            </w:pPr>
            <w:r>
              <w:rPr>
                <w:rFonts w:ascii="Times New Roman" w:hAnsi="Times New Roman" w:cs="Times New Roman" w:eastAsia="Times New Roman"/>
                <w:b w:val="false"/>
                <w:sz w:val="26"/>
              </w:rPr>
              <w:t>06-06-2017</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32/2021/TT-BGTVT</w:t>
            </w:r>
          </w:p>
        </w:tc>
        <w:tc>
          <w:p/>
          <w:p>
            <w:pPr>
              <w:spacing w:after="0" w:before="0" w:lineRule="auto" w:line="276"/>
              <w:jc w:val="left"/>
            </w:pPr>
            <w:r>
              <w:rPr>
                <w:rFonts w:ascii="Times New Roman" w:hAnsi="Times New Roman" w:cs="Times New Roman" w:eastAsia="Times New Roman"/>
                <w:b w:val="false"/>
                <w:sz w:val="26"/>
              </w:rPr>
              <w:t>Thông tư 32/2021/TT-BGTVT</w:t>
            </w:r>
          </w:p>
        </w:tc>
        <w:tc>
          <w:p/>
          <w:p>
            <w:pPr>
              <w:spacing w:after="0" w:before="0" w:lineRule="auto" w:line="276"/>
              <w:jc w:val="left"/>
            </w:pPr>
            <w:r>
              <w:rPr>
                <w:rFonts w:ascii="Times New Roman" w:hAnsi="Times New Roman" w:cs="Times New Roman" w:eastAsia="Times New Roman"/>
                <w:b w:val="false"/>
                <w:sz w:val="26"/>
              </w:rPr>
              <w:t>14-12-2021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Trường hợp phải làm thủ tục cấp lại giấy phép khai thác hệ thống kỹ thuật, thiết bị bảo đảm hoạt động bay bao gồm:
- Giấy phép bị mất hoặc bị hỏng;
- Giấy phép hết hiệu lực hoặc khi có sự thay đổi nội dung của giấy phép khai thác đã được cấp;
- Khi tổ chức đề nghị tiến hành cải tạo, nâng cấp hệ thống kỹ thuật, thiết bị bảo đảm hoạt động bay;
- Phục hồi và đáp ứng đầy đủ điều kiện theo quy định của giấy phép khai thác hệ thống kỹ thuật, thiết bị bảo đảm hoạt động bay (áp dụng trong trường hợp giấy phép bị thu hồi).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2025-11-27T16:13:08Z</dcterms:created>
  <dc:creator>Apache POI</dc:creator>
</cp:coreProperties>
</file>