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6A04" w:rsidRDefault="004C097D">
      <w:pPr>
        <w:spacing w:after="300" w:line="276" w:lineRule="auto"/>
        <w:jc w:val="center"/>
      </w:pPr>
      <w:r>
        <w:rPr>
          <w:rFonts w:ascii="Times New Roman" w:eastAsia="Times New Roman" w:hAnsi="Times New Roman" w:cs="Times New Roman"/>
          <w:b/>
          <w:sz w:val="26"/>
        </w:rPr>
        <w:t>Chi tiết thủ tục hành chính</w:t>
      </w:r>
    </w:p>
    <w:p w:rsidR="00AE6A04" w:rsidRDefault="004C097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1.000295</w:t>
      </w:r>
    </w:p>
    <w:p w:rsidR="00AE6A04" w:rsidRDefault="004C097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683/QĐ-BGDĐT</w:t>
      </w:r>
    </w:p>
    <w:p w:rsidR="00AE6A04" w:rsidRDefault="004C097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đủ điều kiện hoạt động kiểm định chất lượng giáo dục nghề nghiệp</w:t>
      </w:r>
    </w:p>
    <w:p w:rsidR="00AE6A04" w:rsidRDefault="004C097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AE6A04" w:rsidRDefault="004C097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AE6A04" w:rsidRDefault="004C097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nghề nghiệp (G07-LĐ06)</w:t>
      </w:r>
    </w:p>
    <w:p w:rsidR="00AE6A04" w:rsidRDefault="004C097D">
      <w:pPr>
        <w:spacing w:after="0" w:line="276" w:lineRule="auto"/>
        <w:jc w:val="both"/>
      </w:pPr>
      <w:r>
        <w:rPr>
          <w:rFonts w:ascii="Times New Roman" w:eastAsia="Times New Roman" w:hAnsi="Times New Roman" w:cs="Times New Roman"/>
          <w:b/>
          <w:sz w:val="26"/>
        </w:rPr>
        <w:t xml:space="preserve">Trình tự thực hiện: </w:t>
      </w:r>
    </w:p>
    <w:p w:rsidR="00AE6A04" w:rsidRDefault="00AE6A04">
      <w:pPr>
        <w:shd w:val="clear" w:color="auto" w:fill="F2F6F9"/>
        <w:spacing w:before="120" w:after="0" w:line="276" w:lineRule="auto"/>
        <w:jc w:val="both"/>
      </w:pPr>
    </w:p>
    <w:p w:rsidR="00AE6A04" w:rsidRDefault="004C097D">
      <w:pPr>
        <w:spacing w:after="0" w:line="276" w:lineRule="auto"/>
        <w:jc w:val="both"/>
      </w:pPr>
      <w:r>
        <w:rPr>
          <w:rFonts w:ascii="Times New Roman" w:eastAsia="Times New Roman" w:hAnsi="Times New Roman" w:cs="Times New Roman"/>
          <w:sz w:val="26"/>
        </w:rPr>
        <w:t>- Bước 1: Tổ chức có nhu cầu cấp lại Giấy chứng nhận đủ điều kiện hoạt động kiểm định nộp 01 bộ hồ sơ theo quy định đến Cục Giáo dục nghề nghiệp và Giáo dục thường xuyên. - Bước 2: Trong thời hạn 15 ngày làm việc kể từ ngày nhận đủ hồ sơ hợp lệ, căn cứ vào các quy định, Cục Giáo dục nghề nghiệp và Giáo dục thường xuyên thẩm định, trình Cục trưởng Cục Giáo dục nghề nghiệp và Giáo dục thường xuyên cấp lại Giấy chứng nhận đủ điều kiện hoạt động kiểm định. Trường hợp hồ sơ không hợp lệ, trong thời hạn 05 ngày l</w:t>
      </w:r>
      <w:r>
        <w:rPr>
          <w:rFonts w:ascii="Times New Roman" w:eastAsia="Times New Roman" w:hAnsi="Times New Roman" w:cs="Times New Roman"/>
          <w:sz w:val="26"/>
        </w:rPr>
        <w:t>àm việc kể từ ngày nhận được hồ sơ, Cục Giáo dục nghề nghiệp và Giáo dục thường xuyên có văn bản trả lời cho tổ chức có nhu cầu cấp lại Giấy chứng nhận đủ điều kiện hoạt động kiểm định và nêu rõ lý do.</w:t>
      </w:r>
    </w:p>
    <w:p w:rsidR="00AE6A04" w:rsidRDefault="004C097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99"/>
        <w:gridCol w:w="1342"/>
        <w:gridCol w:w="2028"/>
        <w:gridCol w:w="4742"/>
      </w:tblGrid>
      <w:tr w:rsidR="00AE6A04">
        <w:tblPrEx>
          <w:tblCellMar>
            <w:top w:w="0" w:type="dxa"/>
            <w:bottom w:w="0" w:type="dxa"/>
          </w:tblCellMar>
        </w:tblPrEx>
        <w:tc>
          <w:tcPr>
            <w:tcW w:w="15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Hình thức nộp</w:t>
            </w:r>
          </w:p>
        </w:tc>
        <w:tc>
          <w:tcPr>
            <w:tcW w:w="20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Phí, lệ phí</w:t>
            </w:r>
          </w:p>
        </w:tc>
        <w:tc>
          <w:tcPr>
            <w:tcW w:w="30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Mô tả</w:t>
            </w:r>
          </w:p>
        </w:tc>
      </w:tr>
      <w:tr w:rsidR="00AE6A04">
        <w:tblPrEx>
          <w:tblCellMar>
            <w:top w:w="0" w:type="dxa"/>
            <w:bottom w:w="0" w:type="dxa"/>
          </w:tblCellMar>
        </w:tblPrEx>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Trực tiếp</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15 Ngày làm việc</w:t>
            </w:r>
          </w:p>
        </w:tc>
        <w:tc>
          <w:tcPr>
            <w:tcW w:w="0" w:type="auto"/>
          </w:tcPr>
          <w:p w:rsidR="00AE6A04" w:rsidRDefault="00AE6A04"/>
          <w:p w:rsidR="00AE6A04" w:rsidRDefault="00AE6A04">
            <w:pPr>
              <w:spacing w:after="0" w:line="276" w:lineRule="auto"/>
            </w:pPr>
          </w:p>
        </w:tc>
        <w:tc>
          <w:tcPr>
            <w:tcW w:w="0" w:type="auto"/>
          </w:tcPr>
          <w:p w:rsidR="00AE6A04" w:rsidRDefault="00AE6A04"/>
        </w:tc>
      </w:tr>
      <w:tr w:rsidR="00AE6A04">
        <w:tblPrEx>
          <w:tblCellMar>
            <w:top w:w="0" w:type="dxa"/>
            <w:bottom w:w="0" w:type="dxa"/>
          </w:tblCellMar>
        </w:tblPrEx>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Trực tuyến</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15 Ngày làm việc</w:t>
            </w:r>
          </w:p>
        </w:tc>
        <w:tc>
          <w:tcPr>
            <w:tcW w:w="0" w:type="auto"/>
          </w:tcPr>
          <w:p w:rsidR="00AE6A04" w:rsidRDefault="00AE6A04"/>
          <w:p w:rsidR="00AE6A04" w:rsidRDefault="00AE6A04">
            <w:pPr>
              <w:spacing w:after="0" w:line="276" w:lineRule="auto"/>
            </w:pP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Cổng Dịch vụ công quốc gia hoặc Cổng Dịch vụ công của Bộ Giáo dục và Đào tạo</w:t>
            </w:r>
          </w:p>
        </w:tc>
      </w:tr>
      <w:tr w:rsidR="00AE6A04">
        <w:tblPrEx>
          <w:tblCellMar>
            <w:top w:w="0" w:type="dxa"/>
            <w:bottom w:w="0" w:type="dxa"/>
          </w:tblCellMar>
        </w:tblPrEx>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Dịch vụ bưu chính</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15 Ngày làm việc</w:t>
            </w:r>
          </w:p>
        </w:tc>
        <w:tc>
          <w:tcPr>
            <w:tcW w:w="0" w:type="auto"/>
          </w:tcPr>
          <w:p w:rsidR="00AE6A04" w:rsidRDefault="00AE6A04"/>
          <w:p w:rsidR="00AE6A04" w:rsidRDefault="00AE6A04">
            <w:pPr>
              <w:spacing w:after="0" w:line="276" w:lineRule="auto"/>
            </w:pPr>
          </w:p>
        </w:tc>
        <w:tc>
          <w:tcPr>
            <w:tcW w:w="0" w:type="auto"/>
          </w:tcPr>
          <w:p w:rsidR="00AE6A04" w:rsidRDefault="00AE6A04"/>
        </w:tc>
      </w:tr>
    </w:tbl>
    <w:p w:rsidR="00AE6A04" w:rsidRDefault="004C097D">
      <w:pPr>
        <w:spacing w:before="240" w:after="0" w:line="276" w:lineRule="auto"/>
        <w:jc w:val="both"/>
      </w:pPr>
      <w:r>
        <w:rPr>
          <w:rFonts w:ascii="Times New Roman" w:eastAsia="Times New Roman" w:hAnsi="Times New Roman" w:cs="Times New Roman"/>
          <w:b/>
          <w:sz w:val="26"/>
        </w:rPr>
        <w:t xml:space="preserve">Thành phần hồ sơ: </w:t>
      </w:r>
    </w:p>
    <w:p w:rsidR="00AE6A04" w:rsidRDefault="004C097D">
      <w:pPr>
        <w:shd w:val="clear" w:color="auto" w:fill="F2F6F9"/>
        <w:spacing w:before="120" w:after="0" w:line="276" w:lineRule="auto"/>
        <w:jc w:val="both"/>
      </w:pPr>
      <w:r>
        <w:rPr>
          <w:rFonts w:ascii="Times New Roman" w:eastAsia="Times New Roman" w:hAnsi="Times New Roman" w:cs="Times New Roman"/>
          <w:b/>
          <w:sz w:val="26"/>
        </w:rPr>
        <w:t xml:space="preserve">Trường hợp Giấy chứng nhận đủ điều kiện hoạt động kiểm định bị mất, hỏng: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32"/>
        <w:gridCol w:w="942"/>
        <w:gridCol w:w="1037"/>
      </w:tblGrid>
      <w:tr w:rsidR="00AE6A04">
        <w:tblPrEx>
          <w:tblCellMar>
            <w:top w:w="0" w:type="dxa"/>
            <w:bottom w:w="0" w:type="dxa"/>
          </w:tblCellMar>
        </w:tblPrEx>
        <w:tc>
          <w:tcPr>
            <w:tcW w:w="60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Tên giấy tờ</w:t>
            </w:r>
          </w:p>
        </w:tc>
        <w:tc>
          <w:tcPr>
            <w:tcW w:w="20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Mẫu đơn, tờ khai</w:t>
            </w:r>
          </w:p>
        </w:tc>
        <w:tc>
          <w:tcPr>
            <w:tcW w:w="20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Số lượng</w:t>
            </w:r>
          </w:p>
        </w:tc>
      </w:tr>
      <w:tr w:rsidR="00AE6A04">
        <w:tblPrEx>
          <w:tblCellMar>
            <w:top w:w="0" w:type="dxa"/>
            <w:bottom w:w="0" w:type="dxa"/>
          </w:tblCellMar>
        </w:tblPrEx>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 Trường hợp Giấy chứng nhận đủ điều kiện hoạt động kiểm định bị mất, hỏng: Đơn đề nghị cấp lại Giấy chứng nhận đủ điều kiện hoạt động kiểm định (Mẫu số 01 quy định tại Phụ lục I kèm theo Nghị định số 4/2023/NĐ-CP).</w:t>
            </w:r>
          </w:p>
        </w:tc>
        <w:tc>
          <w:tcPr>
            <w:tcW w:w="0" w:type="auto"/>
          </w:tcPr>
          <w:p w:rsidR="00AE6A04" w:rsidRDefault="00AE6A04"/>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AE6A04" w:rsidRDefault="004C097D">
      <w:pPr>
        <w:shd w:val="clear" w:color="auto" w:fill="F2F6F9"/>
        <w:spacing w:before="120" w:after="0" w:line="276" w:lineRule="auto"/>
        <w:jc w:val="both"/>
      </w:pPr>
      <w:r>
        <w:rPr>
          <w:rFonts w:ascii="Times New Roman" w:eastAsia="Times New Roman" w:hAnsi="Times New Roman" w:cs="Times New Roman"/>
          <w:b/>
          <w:sz w:val="26"/>
        </w:rPr>
        <w:t xml:space="preserve">Trường hợp sửa đổi, bổ sung Giấy chứng nhận đủ điều kiện hoạt động kiểm định: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77"/>
        <w:gridCol w:w="1658"/>
        <w:gridCol w:w="1176"/>
      </w:tblGrid>
      <w:tr w:rsidR="00AE6A04">
        <w:tblPrEx>
          <w:tblCellMar>
            <w:top w:w="0" w:type="dxa"/>
            <w:bottom w:w="0" w:type="dxa"/>
          </w:tblCellMar>
        </w:tblPrEx>
        <w:tc>
          <w:tcPr>
            <w:tcW w:w="60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Tên giấy tờ</w:t>
            </w:r>
          </w:p>
        </w:tc>
        <w:tc>
          <w:tcPr>
            <w:tcW w:w="20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Mẫu đơn, tờ khai</w:t>
            </w:r>
          </w:p>
        </w:tc>
        <w:tc>
          <w:tcPr>
            <w:tcW w:w="20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Số lượng</w:t>
            </w:r>
          </w:p>
        </w:tc>
      </w:tr>
      <w:tr w:rsidR="00AE6A04">
        <w:tblPrEx>
          <w:tblCellMar>
            <w:top w:w="0" w:type="dxa"/>
            <w:bottom w:w="0" w:type="dxa"/>
          </w:tblCellMar>
        </w:tblPrEx>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Đơn đề nghị cấp lại Giấy chứng nhận đủ điều kiện hoạt động kiểm định (Mẫu số 01 quy định tại Phụ lục I kèm theo Nghị định số 4/2023/NĐ-CP)</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Mau011.docx</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E6A04">
        <w:tblPrEx>
          <w:tblCellMar>
            <w:top w:w="0" w:type="dxa"/>
            <w:bottom w:w="0" w:type="dxa"/>
          </w:tblCellMar>
        </w:tblPrEx>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Giấy chứng nhận đủ điều kiện hoạt động kiểm định đã được cấp</w:t>
            </w:r>
          </w:p>
        </w:tc>
        <w:tc>
          <w:tcPr>
            <w:tcW w:w="0" w:type="auto"/>
          </w:tcPr>
          <w:p w:rsidR="00AE6A04" w:rsidRDefault="00AE6A04"/>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AE6A04">
        <w:tblPrEx>
          <w:tblCellMar>
            <w:top w:w="0" w:type="dxa"/>
            <w:bottom w:w="0" w:type="dxa"/>
          </w:tblCellMar>
        </w:tblPrEx>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Tài liệu chứng minh đủ điều kiện hoạt động kiểm định chất lượng giáo dục nghề nghiệp đối với những nội dung có sửa đổi, bổ sung</w:t>
            </w:r>
          </w:p>
        </w:tc>
        <w:tc>
          <w:tcPr>
            <w:tcW w:w="0" w:type="auto"/>
          </w:tcPr>
          <w:p w:rsidR="00AE6A04" w:rsidRDefault="00AE6A04"/>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AE6A04" w:rsidRDefault="004C097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AE6A04" w:rsidRDefault="004C097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Giáo dục và Đào tạo</w:t>
      </w:r>
    </w:p>
    <w:p w:rsidR="00AE6A04" w:rsidRDefault="004C097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AE6A04" w:rsidRDefault="004C097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AE6A04" w:rsidRDefault="004C097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E6A04" w:rsidRDefault="004C097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E6A04" w:rsidRDefault="004C097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hoạt động kiểm định chất lượng giáo dục nghề nghiệp (cấp lại)</w:t>
      </w:r>
    </w:p>
    <w:p w:rsidR="00AE6A04" w:rsidRDefault="004C097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5"/>
        <w:gridCol w:w="5756"/>
        <w:gridCol w:w="808"/>
        <w:gridCol w:w="1202"/>
      </w:tblGrid>
      <w:tr w:rsidR="00AE6A04">
        <w:tblPrEx>
          <w:tblCellMar>
            <w:top w:w="0" w:type="dxa"/>
            <w:bottom w:w="0" w:type="dxa"/>
          </w:tblCellMar>
        </w:tblPrEx>
        <w:tc>
          <w:tcPr>
            <w:tcW w:w="20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Số ký hiệu</w:t>
            </w:r>
          </w:p>
        </w:tc>
        <w:tc>
          <w:tcPr>
            <w:tcW w:w="35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Trích yếu</w:t>
            </w:r>
          </w:p>
        </w:tc>
        <w:tc>
          <w:tcPr>
            <w:tcW w:w="15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Ngày ban hành</w:t>
            </w:r>
          </w:p>
        </w:tc>
        <w:tc>
          <w:tcPr>
            <w:tcW w:w="3000" w:type="dxa"/>
          </w:tcPr>
          <w:p w:rsidR="00AE6A04" w:rsidRDefault="00AE6A04"/>
          <w:p w:rsidR="00AE6A04" w:rsidRDefault="004C097D">
            <w:pPr>
              <w:spacing w:after="0" w:line="276" w:lineRule="auto"/>
              <w:jc w:val="center"/>
            </w:pPr>
            <w:r>
              <w:rPr>
                <w:rFonts w:ascii="Times New Roman" w:eastAsia="Times New Roman" w:hAnsi="Times New Roman" w:cs="Times New Roman"/>
                <w:b/>
                <w:sz w:val="26"/>
              </w:rPr>
              <w:t>Cơ quan ban hành</w:t>
            </w:r>
          </w:p>
        </w:tc>
      </w:tr>
      <w:tr w:rsidR="00AE6A04">
        <w:tblPrEx>
          <w:tblCellMar>
            <w:top w:w="0" w:type="dxa"/>
            <w:bottom w:w="0" w:type="dxa"/>
          </w:tblCellMar>
        </w:tblPrEx>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140/2018/NĐ-CP</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Nghị định 140/2018/NĐ-CP</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08-10-2018</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Chính phủ</w:t>
            </w:r>
          </w:p>
        </w:tc>
      </w:tr>
      <w:tr w:rsidR="00AE6A04">
        <w:tblPrEx>
          <w:tblCellMar>
            <w:top w:w="0" w:type="dxa"/>
            <w:bottom w:w="0" w:type="dxa"/>
          </w:tblCellMar>
        </w:tblPrEx>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49/2018/NĐ-CP</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Quy định về kiểm định chất lượng giáo dục nghề nghiệp</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30-03-2018</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Chính phủ</w:t>
            </w:r>
          </w:p>
        </w:tc>
      </w:tr>
      <w:tr w:rsidR="00AE6A04">
        <w:tblPrEx>
          <w:tblCellMar>
            <w:top w:w="0" w:type="dxa"/>
            <w:bottom w:w="0" w:type="dxa"/>
          </w:tblCellMar>
        </w:tblPrEx>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4/2023/NĐ-CP</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13-02-2023</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Chính phủ</w:t>
            </w:r>
          </w:p>
        </w:tc>
      </w:tr>
      <w:tr w:rsidR="00AE6A04">
        <w:tblPrEx>
          <w:tblCellMar>
            <w:top w:w="0" w:type="dxa"/>
            <w:bottom w:w="0" w:type="dxa"/>
          </w:tblCellMar>
        </w:tblPrEx>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37/2025/NĐ-CP</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Nghị định quy định chức năng, nhiệm vụ, quyền hạn và cơ cấu tổ chức của Bộ Giáo dục và Đào tạo</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26-02-2025</w:t>
            </w:r>
          </w:p>
        </w:tc>
        <w:tc>
          <w:tcPr>
            <w:tcW w:w="0" w:type="auto"/>
          </w:tcPr>
          <w:p w:rsidR="00AE6A04" w:rsidRDefault="00AE6A04"/>
          <w:p w:rsidR="00AE6A04" w:rsidRDefault="004C097D">
            <w:pPr>
              <w:spacing w:after="0" w:line="276" w:lineRule="auto"/>
            </w:pPr>
            <w:r>
              <w:rPr>
                <w:rFonts w:ascii="Times New Roman" w:eastAsia="Times New Roman" w:hAnsi="Times New Roman" w:cs="Times New Roman"/>
                <w:sz w:val="26"/>
              </w:rPr>
              <w:t>Chính phủ</w:t>
            </w:r>
          </w:p>
        </w:tc>
      </w:tr>
    </w:tbl>
    <w:p w:rsidR="00AE6A04" w:rsidRDefault="004C097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Trường hợp sửa đổi, bổ sung Giấy chứng nhận đủ điều kiện hoạt động kiểm định: - Đã được cấp Giấy chứng nhận đủ điều kiện hoạt động kiểm định; - Đáp ứng yêu cầu về điều kiện hoạt động kiểm định chất lượng giáo dục nghề nghiệp đối với những nội dung có sửa đổi, bổ sung. b) Trường hợp Giấy chứng nhận đủ điều kiện hoạt động kiểm định bị mất, hỏng:  - Đã được cấp Giấy chứng nhận đủ điều kiện hoạt động kiểm định chất lượng giáo dục nghề nghiệp.</w:t>
      </w:r>
    </w:p>
    <w:p w:rsidR="00AE6A04" w:rsidRDefault="004C097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AE6A04" w:rsidRDefault="004C097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https://thutuc.dichvucong.gov.vn/p/home/dvc-tthc-thu-tuc-hanh-chinh-chi-tiet.html?ma_thu_tuc=403</w:t>
      </w:r>
    </w:p>
    <w:sectPr w:rsidR="00AE6A0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E6A04"/>
    <w:rsid w:val="004C097D"/>
    <w:rsid w:val="007B25C3"/>
    <w:rsid w:val="00AE6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75937E-F729-4F9B-A778-5376D2A85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567</Words>
  <Characters>3235</Characters>
  <Application>Microsoft Office Word</Application>
  <DocSecurity>0</DocSecurity>
  <Lines>26</Lines>
  <Paragraphs>7</Paragraphs>
  <ScaleCrop>false</ScaleCrop>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2025-11-27T16:16:00Z</dcterms:created>
  <dcterms:modified xsi:type="dcterms:W3CDTF">2025-11-27T16:16:00Z</dcterms:modified>
</cp:coreProperties>
</file>