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lại website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4</w:t>
      </w:r>
    </w:p>
    <w:p>
      <w:pPr>
        <w:spacing w:after="0" w:before="0" w:lineRule="auto" w:line="276"/>
        <w:jc w:val="both"/>
      </w:pPr>
      <w:r>
        <w:rPr>
          <w:rFonts w:ascii="Times New Roman" w:hAnsi="Times New Roman" w:cs="Times New Roman" w:eastAsia="Times New Roman"/>
          <w:b w:val="false"/>
          <w:sz w:val="26"/>
        </w:rPr>
        <w:t>1. Thương nhân, tổ chức tiến hành đăng ký trực tuyến trên Cổng thông tin Quản lý hoạt động thương mại điện tử tại địa chỉ www.online.gov.vn</w:t>
      </w:r>
    </w:p>
    <w:p>
      <w:pPr>
        <w:spacing w:after="0" w:before="0" w:lineRule="auto" w:line="276"/>
        <w:jc w:val="both"/>
      </w:pPr>
      <w:r>
        <w:rPr>
          <w:rFonts w:ascii="Times New Roman" w:hAnsi="Times New Roman" w:cs="Times New Roman" w:eastAsia="Times New Roman"/>
          <w:b w:val="false"/>
          <w:sz w:val="26"/>
        </w:rPr>
        <w:t>2.Các bước thực hiện thủ tục đăng ký như sau:</w:t>
      </w:r>
    </w:p>
    <w:p>
      <w:pPr>
        <w:spacing w:after="0" w:before="0" w:lineRule="auto" w:line="276"/>
        <w:jc w:val="both"/>
      </w:pPr>
      <w:r>
        <w:rPr>
          <w:rFonts w:ascii="Times New Roman" w:hAnsi="Times New Roman" w:cs="Times New Roman" w:eastAsia="Times New Roman"/>
          <w:b w:val="false"/>
          <w:sz w:val="26"/>
        </w:rPr>
        <w:t>Bước 1: Thương nhân, tổ chức đăng ký tài khoản đăng nhập hệ thống online.gov.vn bằng việc cung cấp thông tin theo mẫu</w:t>
      </w:r>
    </w:p>
    <w:p>
      <w:pPr>
        <w:spacing w:after="0" w:before="0" w:lineRule="auto" w:line="276"/>
        <w:jc w:val="both"/>
      </w:pPr>
      <w:r>
        <w:rPr>
          <w:rFonts w:ascii="Times New Roman" w:hAnsi="Times New Roman" w:cs="Times New Roman" w:eastAsia="Times New Roman"/>
          <w:b w:val="false"/>
          <w:sz w:val="26"/>
        </w:rPr>
        <w:t>Bước 2: Trong thời hạn 3 ngày làm việc, thương nhân, tổ chức nhận kết quả từ Bộ Công Thương qua địa chỉ thư điện tử đã đăng ký về một trong các nội dung sau:
- Nếu thông tin đăng ký tài khoản đầy đủ, thương nhân, tổ chức được cấp một tài khoản đăng nhập hệ thống và tiến hành tiếp Bước 3;
- Nếu đăng ký tài khoản bị từ chối hoặc yêu cầu bổ sung thông tin, thương nhân, tổ chức phải tiến hành đăng ký lại hoặc bổ sung thông tin theo yêu cầu</w:t>
      </w:r>
    </w:p>
    <w:p>
      <w:pPr>
        <w:spacing w:after="0" w:before="0" w:lineRule="auto" w:line="276"/>
        <w:jc w:val="both"/>
      </w:pPr>
      <w:r>
        <w:rPr>
          <w:rFonts w:ascii="Times New Roman" w:hAnsi="Times New Roman" w:cs="Times New Roman" w:eastAsia="Times New Roman"/>
          <w:b w:val="false"/>
          <w:sz w:val="26"/>
        </w:rPr>
        <w:t>Bước 3: Sau khi được cấp tài khoản đăng nhập hệ thống, thương nhân, tổ chức tiến hành đăng nhập, chọn chức năng Đăng ký website cung cấp dịch vụ thương mại điện tử, tiến hành khai báo thông tin theo quy định</w:t>
      </w:r>
    </w:p>
    <w:p>
      <w:pPr>
        <w:spacing w:after="0" w:before="0" w:lineRule="auto" w:line="276"/>
        <w:jc w:val="both"/>
      </w:pPr>
      <w:r>
        <w:rPr>
          <w:rFonts w:ascii="Times New Roman" w:hAnsi="Times New Roman" w:cs="Times New Roman" w:eastAsia="Times New Roman"/>
          <w:b w:val="false"/>
          <w:sz w:val="26"/>
        </w:rPr>
        <w:t>Bước 4: Trong thời hạn 7 ngày làm việc, thương nhân, tổ chức nhận thông tin phản hồi của Bộ Công Thương qua địa chỉ thư điện tử đã đăng ký về một trong các nội dung sau:
- Xác nhận hồ sơ đăng ký đầy đủ, hợp lệ và yêu cầu thương nhân, tổ chức thực hiện tiếp Bước 5;
- Thông báo hồ sơ đăng ký không hợp lệ hoặc yêu cầu bổ sung thông tin. Khi đó thương nhân, tổ chức quay về Bước 3 để khai báo lại hoặc bổ sung các thông tin, hồ sơ theo yêu cầu.</w:t>
      </w:r>
    </w:p>
    <w:p>
      <w:pPr>
        <w:spacing w:after="0" w:before="0" w:lineRule="auto" w:line="276"/>
        <w:jc w:val="both"/>
      </w:pPr>
      <w:r>
        <w:rPr>
          <w:rFonts w:ascii="Times New Roman" w:hAnsi="Times New Roman" w:cs="Times New Roman" w:eastAsia="Times New Roman"/>
          <w:b w:val="false"/>
          <w:sz w:val="26"/>
        </w:rPr>
        <w:t>Bước 5: Sau khi nhận được thông báo xác nhận hồ sơ đầy đủ và hợp lệ, thương nhân, tổ chức gửi về Bộ Công Thương (Cục Thương mại điện tử và Kinh tế số) bộ hồ sơ đăng ký hoàn chỉnh (bản giấy) theo quy định.</w:t>
      </w:r>
    </w:p>
    <w:p>
      <w:pPr>
        <w:spacing w:after="0" w:before="0" w:lineRule="auto" w:line="276"/>
        <w:jc w:val="both"/>
      </w:pPr>
      <w:r>
        <w:rPr>
          <w:rFonts w:ascii="Times New Roman" w:hAnsi="Times New Roman" w:cs="Times New Roman" w:eastAsia="Times New Roman"/>
          <w:b w:val="false"/>
          <w:sz w:val="26"/>
        </w:rPr>
        <w:t>3.Thương nhân, tổ chức có trách nhiệm theo dõi tình trạng xử lý hồ sơ qua thư điện tử hoặc tài khoản truy cập hệ thống đã được cấp để tiến hành cập nhật và chỉnh sửa thông tin theo yêu cầu</w:t>
      </w:r>
    </w:p>
    <w:p>
      <w:pPr>
        <w:spacing w:after="0" w:before="0" w:lineRule="auto" w:line="276"/>
        <w:jc w:val="both"/>
      </w:pPr>
      <w:r>
        <w:rPr>
          <w:rFonts w:ascii="Times New Roman" w:hAnsi="Times New Roman" w:cs="Times New Roman" w:eastAsia="Times New Roman"/>
          <w:b w:val="false"/>
          <w:sz w:val="26"/>
        </w:rPr>
        <w:t>4.Trong thời hạn 30 ngày làm việc kể từ khi nhận được thông báo yêu cầu bổ sung thông tin ở Bước 4 theo quy định, nếu thương nhân, tổ chức không có phản hồi thì hồ sơ đăng ký trên hệ thống sẽ bị chấm dứt và thương nhân, tổ chức phải tiến hành đăng ký lại từ đầu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Đối với giấy tờ</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Cổng thông tin quản lý hoạt động thương mại điện tử tại địa chỉ online.gov.vn. 
07 ngày làm việc kể từ ngày nhận đủ hồ sơ hợp lệ.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Đối với giấy tờ</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Thành phần hồ sơ bao gồm: + Đơn đăng ký website cung cấp dịch vụ thương mại điện tử (theo Mẫu TMĐT-1 tại Phụ lục ban hành kèm theo Thông tư 47/2014/TT-BCT)</w:t>
            </w:r>
          </w:p>
        </w:tc>
        <w:tc>
          <w:p/>
          <w:p>
            <w:pPr>
              <w:spacing w:after="0" w:before="0" w:lineRule="auto" w:line="276"/>
              <w:jc w:val="left"/>
            </w:pPr>
            <w:r>
              <w:rPr>
                <w:rFonts w:ascii="Times New Roman" w:hAnsi="Times New Roman" w:cs="Times New Roman" w:eastAsia="Times New Roman"/>
                <w:b w:val="false"/>
                <w:sz w:val="26"/>
              </w:rPr>
              <w:t>MẪU TMĐT-1.docx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từ sổ gốc hoặc bản sao có chứng thực hoặc bản sao xuất trình kèm bản chính để đối chiếu Quyết định thành lập (đối với tổ chức), giấy chứng nhận đăng ký kinh doanh, giấy chứng nhận đầu tư hoặc giấy phép đầu tư (đối với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cung cấp dịch vụ thương mại điện tử theo quy định tại điểm a và điểm c khoản 3 Điều 54 Nghị định số 52/2013/NĐ-CP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quản lý hoạt động của website cung cấp dịch vụ thương mại điện tử theo quy định tại điểm d khoản 2 Điều 55 Nghị định số 52/2013/NĐ-CP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Mẫu hợp đồng dịch vụ hoặc thỏa thuận hợp tác giữa thương nhân, tổ chức sở hữu website cung cấp dịch vụ thương mại điện tử với thương nhân, tổ chức, cá nhân tham gia mua bán hàng hóa, cung ứng dịch vụ trên website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điều kiện giao dịch chung áp dụng cho hoạt động mua bán hàng hóa, cung ứng dịch vụ trên website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bố công khai trên Cổng thông tin Quản lý hoạt động thương mại điện tử Danh sách các website cung cấp dịch vụ thương mại điện tử đã đăng ký theo quy định, bao gồm các thông tin sau: + Tên website thương mại điện tử và loại hình website theo thông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Sửa đổi 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Thương nhân, tổ chức khi nhận chuyển nhượng website cung cấp dịch vụ thương mại điện tử phải tiến hành đăng ký lại theo quy định tại Điều 15 Thông tư số 47/2014/TT-BCT;
- Thời gian thương nhân, tổ chức phải tiến hành đăng ký lại không vượt quá 30 ngày kể từ ngày nhận chuyển nhượng website cung cấp dịch vụ thương mại điện tử;
- Website cung cấp dịch vụ thương mại điện tử bị hủy bỏ đăng ký thuộc các trường hợp quy định tại điểm b, điểm c, điểm d Khoản 3 Điều 18 Thông tư số 47/2014/TT-BCT được làm thủ tục đăng ký lại khi đáp ứng các điều kiện sau đây:
+ Đã khắc phục các hành vi vi phạm dẫn đến bị hủy bỏ đăng ký hoặc đã hết thời hạn bị đình chỉ hoạt động thương mại điện tử theo quyết định xử lý vi phạm của cơ quan nhà nước có thẩm quyền;
+ Đáp ứng các điều kiện thiết lập website cung cấp dịch vụ thương mại điện tử theo quy định tại khoản 1, khoản 1, điểm a và điểm c khoản 3 và khoản 4 Điều 54 Nghị định số 52/2013/NĐ-CP.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2025-11-27T16:18:20Z</dcterms:created>
  <dc:creator>Apache POI</dc:creator>
</cp:coreProperties>
</file>