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Giấy chứng nhận đủ điều kiện hoạt động kiểm định kỹ thuật an toàn lao động
Tổ chức có nhu cầu cấp Giấy chứng nhận gửi 01 bộ hồ sơ đề nghị cấp Giấy chứng nhận đủ điều kiện hoạt động kiểm định kỹ thuật an toàn lao động đến Cục Việc làm, Bộ Nội vụ.
- Bước 2: Thẩm định 
Cơ quan tiếp nhận thẩm định điều kiện cấp trên hồ sơ và thẩm định trực tiếp tại tổ chức đề nghị.
- Bước 3: Cấp Giấy chứng nhận hoặc từ chối cấp
Không quá 30 ngày từ khi nhận được hồ sơ đầy đủ, hợp lệ, Cục trưởng Cục Việc làm sẽ ký thừa ủy quyền Bộ trưởng đối với các Giấy chứng nhận đủ điều kiện hoạt động kiểm định. Trường hợp không cấp Giấy chứng nhận, Cục trưởng Cục Việc làm sẽ ký thừa ủy quyền Bộ trưởng đối với công văn từ chối và nêu rõ lý do không cấp Giấy chứng nhận cho tổ chức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(01 bản);</w:t>
            </w:r>
          </w:p>
        </w:tc>
        <w:tc>
          <w:p/>
          <w:p>
            <w:pPr>
              <w:spacing w:after="0" w:before="0" w:lineRule="auto" w:line="276"/>
              <w:jc w:val="left"/>
            </w:pPr>
            <w:r>
              <w:rPr>
                <w:rFonts w:ascii="Times New Roman" w:hAnsi="Times New Roman" w:cs="Times New Roman" w:eastAsia="Times New Roman"/>
                <w:b w:val="false"/>
                <w:sz w:val="26"/>
              </w:rPr>
              <w:t>13.Mus01PhlcIIbanhnhkmtheoNghnhs42023.docx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quyết định thành lập đối với đơn vị sự nghiệp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mục thiết bị, dụng cụ phục vụ kiểm định (01 bản);</w:t>
            </w:r>
          </w:p>
        </w:tc>
        <w:tc>
          <w:p/>
          <w:p>
            <w:pPr>
              <w:spacing w:after="0" w:before="0" w:lineRule="auto" w:line="276"/>
              <w:jc w:val="left"/>
            </w:pPr>
            <w:r>
              <w:rPr>
                <w:rFonts w:ascii="Times New Roman" w:hAnsi="Times New Roman" w:cs="Times New Roman" w:eastAsia="Times New Roman"/>
                <w:b w:val="false"/>
                <w:sz w:val="26"/>
              </w:rPr>
              <w:t>123.Mus1aNghnhs442016.docx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kiểm định viên (01 bản);</w:t>
            </w:r>
          </w:p>
        </w:tc>
        <w:tc>
          <w:p/>
          <w:p>
            <w:pPr>
              <w:spacing w:after="0" w:before="0" w:lineRule="auto" w:line="276"/>
              <w:jc w:val="left"/>
            </w:pPr>
            <w:r>
              <w:rPr>
                <w:rFonts w:ascii="Times New Roman" w:hAnsi="Times New Roman" w:cs="Times New Roman" w:eastAsia="Times New Roman"/>
                <w:b w:val="false"/>
                <w:sz w:val="26"/>
              </w:rPr>
              <w:t>123.Mus06PhlcIabanhnhkmtheoNghnh1402018.docx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trong các tài liệu sau để chứng minh kinh nghiệm của người phụ trách kỹ thuật hoạt động kiểm định: + Bản sao sổ hoặc tờ rời về tham gia bảo hiểm xã hội (01 bản); + Bản sao hợp đồng lao động (01 bản); + Bản sao biên bản kiểm định kèm theo giấy chứng nhận kết quả kiểm định (mỗi loại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 hoặc công văn thông báo lý do không cấp Giấy chứng nhận đủ điều kiện hoạt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điều kiện quy định tại khoản 1 Điều 1 Nghị định 140/2018/NĐ-CP ngày 08/10/2018 của Chính phủ, cụ thể: 
-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tại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tại các điểm a, b và c Khoản 1 Điều này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2025-11-27T16:18:46Z</dcterms:created>
  <dc:creator>Apache POI</dc:creator>
</cp:coreProperties>
</file>