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Đầu tư từ Việt nam ra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chứng nhận đăng ký đầu tư ra nước ngoài bị mất, cháy, rách, nát hoặc bị hỏng dưới hình thức khác, nhà đầu tư gửi văn bản đề nghị cấp lại Giấy chứng nhận đăng ký đầu tư ra nước ngoài tới cơ quan cấp Giấy chứng nhận đăng ký đầu tư ra nước ngoài để được cấp lại.</w:t>
      </w:r>
    </w:p>
    <w:p>
      <w:pPr>
        <w:spacing w:after="0" w:before="0" w:lineRule="auto" w:line="276"/>
        <w:jc w:val="both"/>
      </w:pPr>
      <w:r>
        <w:rPr>
          <w:rFonts w:ascii="Times New Roman" w:hAnsi="Times New Roman" w:cs="Times New Roman" w:eastAsia="Times New Roman"/>
          <w:b w:val="false"/>
          <w:sz w:val="26"/>
        </w:rPr>
        <w:t>- Cơ quan cấp Giấy chứng nhận đăng ký đầu tư ra nước ngoài xem xét cấp lại Giấy chứng nhận đăng ký đầu tư ra nước ngoài cho nhà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05 ngày kể từ ngày nhận được văn bản đề nghị của nhà đầu tư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Trực tiếp tại trụ sở cơ quan hành chính nhà nước (Bộ Kế hoạch và Đầu tư).</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05 ngày kể từ ngày nhận được văn bản đề nghị của nhà đầu tư. </w:t>
            </w:r>
          </w:p>
        </w:tc>
        <w:tc>
          <w:p/>
          <w:p>
            <w:pPr>
              <w:spacing w:after="0" w:before="0" w:lineRule="auto" w:line="276"/>
              <w:jc w:val="left"/>
            </w:pPr>
            <w:r>
              <w:rPr>
                <w:rFonts w:ascii="Times New Roman" w:hAnsi="Times New Roman" w:cs="Times New Roman" w:eastAsia="Times New Roman"/>
                <w:b w:val="false"/>
                <w:sz w:val="26"/>
              </w:rPr>
              <w:t>Lệ phí :  Đồng</w:t>
              <w:t xml:space="preserve"> (- Không có)</w:t>
            </w:r>
          </w:p>
        </w:tc>
        <w:tc>
          <w:p/>
          <w:p>
            <w:pPr>
              <w:spacing w:after="0" w:before="0" w:lineRule="auto" w:line="276"/>
              <w:jc w:val="left"/>
            </w:pPr>
            <w:r>
              <w:rPr>
                <w:rFonts w:ascii="Times New Roman" w:hAnsi="Times New Roman" w:cs="Times New Roman" w:eastAsia="Times New Roman"/>
                <w:b w:val="false"/>
                <w:sz w:val="26"/>
              </w:rPr>
              <w:t>- Nộp trực tuyến trên Hệ thống thông tin quốc gia về đầu tư hoặc trên Hệ thống thông tin giải quyết thủ tục hành chính của Bộ.</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05 ngày kể từ ngày nhận được văn bản đề nghị của nhà đầu tư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Thông qua hệ thống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chứng nhận đăng ký đầu tư ra nước ngoài	</w:t>
            </w:r>
          </w:p>
        </w:tc>
        <w:tc>
          <w:p/>
          <w:p>
            <w:pPr>
              <w:spacing w:after="0" w:before="0" w:lineRule="auto" w:line="276"/>
              <w:jc w:val="left"/>
            </w:pPr>
            <w:r>
              <w:rPr>
                <w:rFonts w:ascii="Times New Roman" w:hAnsi="Times New Roman" w:cs="Times New Roman" w:eastAsia="Times New Roman"/>
                <w:b w:val="false"/>
                <w:sz w:val="26"/>
              </w:rPr>
              <w:t>B.I.15 Văn bản đề nghị cấp lại Giấy chứng nhận đăng ký đầu tư ra nước ngoài.docx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31/2021/NĐ-CP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Luật Đầu tư</w:t>
            </w:r>
          </w:p>
        </w:tc>
        <w:tc>
          <w:p/>
          <w:p>
            <w:pPr>
              <w:spacing w:after="0" w:before="0" w:lineRule="auto" w:line="276"/>
              <w:jc w:val="left"/>
            </w:pPr>
            <w:r>
              <w:rPr>
                <w:rFonts w:ascii="Times New Roman" w:hAnsi="Times New Roman" w:cs="Times New Roman" w:eastAsia="Times New Roman"/>
                <w:b w:val="false"/>
                <w:sz w:val="26"/>
              </w:rPr>
              <w:t>26-03-2021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03/2021/TT-BKHĐT</w:t>
            </w:r>
          </w:p>
        </w:tc>
        <w:tc>
          <w:p/>
          <w:p>
            <w:pPr>
              <w:spacing w:after="0" w:before="0" w:lineRule="auto" w:line="276"/>
              <w:jc w:val="left"/>
            </w:pPr>
            <w:r>
              <w:rPr>
                <w:rFonts w:ascii="Times New Roman" w:hAnsi="Times New Roman" w:cs="Times New Roman" w:eastAsia="Times New Roman"/>
                <w:b w:val="false"/>
                <w:sz w:val="26"/>
              </w:rPr>
              <w:t>quy định về mẫu văn bản, báo cáo liên quan đến hoạt động đầu tư tại Việt Nam, đầu tư từ Việt Nam ra nước ngoài và xúc tiến đầu</w:t>
            </w:r>
          </w:p>
        </w:tc>
        <w:tc>
          <w:p/>
          <w:p>
            <w:pPr>
              <w:spacing w:after="0" w:before="0" w:lineRule="auto" w:line="276"/>
              <w:jc w:val="left"/>
            </w:pPr>
            <w:r>
              <w:rPr>
                <w:rFonts w:ascii="Times New Roman" w:hAnsi="Times New Roman" w:cs="Times New Roman" w:eastAsia="Times New Roman"/>
                <w:b w:val="false"/>
                <w:sz w:val="26"/>
              </w:rPr>
              <w:t>09-04-2021</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r>
        <w:tc>
          <w:p/>
          <w:p>
            <w:pPr>
              <w:spacing w:after="0" w:before="0" w:lineRule="auto" w:line="276"/>
              <w:jc w:val="left"/>
            </w:pPr>
            <w:r>
              <w:rPr>
                <w:rFonts w:ascii="Times New Roman" w:hAnsi="Times New Roman" w:cs="Times New Roman" w:eastAsia="Times New Roman"/>
                <w:b w:val="false"/>
                <w:sz w:val="26"/>
              </w:rPr>
              <w:t>61/2020/QH14</w:t>
            </w:r>
          </w:p>
        </w:tc>
        <w:tc>
          <w:p/>
          <w:p>
            <w:pPr>
              <w:spacing w:after="0" w:before="0" w:lineRule="auto" w:line="276"/>
              <w:jc w:val="left"/>
            </w:pPr>
            <w:r>
              <w:rPr>
                <w:rFonts w:ascii="Times New Roman" w:hAnsi="Times New Roman" w:cs="Times New Roman" w:eastAsia="Times New Roman"/>
                <w:b w:val="false"/>
                <w:sz w:val="26"/>
              </w:rPr>
              <w:t>Luật Đầu tư</w:t>
            </w:r>
          </w:p>
        </w:tc>
        <w:tc>
          <w:p/>
          <w:p>
            <w:pPr>
              <w:spacing w:after="0" w:before="0" w:lineRule="auto" w:line="276"/>
              <w:jc w:val="left"/>
            </w:pPr>
            <w:r>
              <w:rPr>
                <w:rFonts w:ascii="Times New Roman" w:hAnsi="Times New Roman" w:cs="Times New Roman" w:eastAsia="Times New Roman"/>
                <w:b w:val="false"/>
                <w:sz w:val="26"/>
              </w:rPr>
              <w:t>17-06-2020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25/2023/TT-BKHĐT</w:t>
            </w:r>
          </w:p>
        </w:tc>
        <w:tc>
          <w:p/>
          <w:p>
            <w:pPr>
              <w:spacing w:after="0" w:before="0" w:lineRule="auto" w:line="276"/>
              <w:jc w:val="left"/>
            </w:pPr>
            <w:r>
              <w:rPr>
                <w:rFonts w:ascii="Times New Roman" w:hAnsi="Times New Roman" w:cs="Times New Roman" w:eastAsia="Times New Roman"/>
                <w:b w:val="false"/>
                <w:sz w:val="26"/>
              </w:rPr>
              <w:t>Thông tư số 25/2023/TT-BKHĐT Sửa đổi, bổ sung một số Điều của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w:t>
            </w:r>
          </w:p>
        </w:tc>
        <w:tc>
          <w:p/>
          <w:p>
            <w:pPr>
              <w:spacing w:after="0" w:before="0" w:lineRule="auto" w:line="276"/>
              <w:jc w:val="left"/>
            </w:pPr>
            <w:r>
              <w:rPr>
                <w:rFonts w:ascii="Times New Roman" w:hAnsi="Times New Roman" w:cs="Times New Roman" w:eastAsia="Times New Roman"/>
                <w:b w:val="false"/>
                <w:sz w:val="26"/>
              </w:rPr>
              <w:t>30-05-2023</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lại, 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2025-11-27T16:19:11Z</dcterms:created>
  <dc:creator>Apache POI</dc:creator>
</cp:coreProperties>
</file>