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thẻ tư vấn viên pháp luật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Tư vấn pháp luật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trường hợp Thẻ tư vấn viên pháp luật bị mất hoặc bị hư hỏng không thể tiếp tục sử dụng được tư vấn viên pháp luật nộp cho Trung tâm tư vấn pháp luật hoặc Chi nhánh nơi mình làm việc 01 bộ hồ sơ đề nghị cấp lại Thẻ tư vấn viên pháp luật.</w:t>
      </w:r>
    </w:p>
    <w:p>
      <w:pPr>
        <w:spacing w:after="0" w:before="0" w:lineRule="auto" w:line="276"/>
        <w:jc w:val="both"/>
      </w:pPr>
      <w:r>
        <w:rPr>
          <w:rFonts w:ascii="Times New Roman" w:hAnsi="Times New Roman" w:cs="Times New Roman" w:eastAsia="Times New Roman"/>
          <w:b w:val="false"/>
          <w:sz w:val="26"/>
        </w:rPr>
        <w:t>- Trung tâm tư vấn pháp luật, Chi nhánh có trách nhiệm gửi hồ sơ đề nghị cấp lại Thẻ tư vấn viên pháp luật cho Sở Tư pháp.</w:t>
      </w:r>
    </w:p>
    <w:p>
      <w:pPr>
        <w:spacing w:after="0" w:before="0" w:lineRule="auto" w:line="276"/>
        <w:jc w:val="both"/>
      </w:pPr>
      <w:r>
        <w:rPr>
          <w:rFonts w:ascii="Times New Roman" w:hAnsi="Times New Roman" w:cs="Times New Roman" w:eastAsia="Times New Roman"/>
          <w:b w:val="false"/>
          <w:sz w:val="26"/>
        </w:rPr>
        <w:t xml:space="preserve">- Trong thời hạn bảy ngày làm việc, kể từ ngày nhận đủ hồ sơ hợp lệ, Sở Tư pháp có trách nhiệm cấp lại Thẻ tư vấn viên pháp luật cho người có yêu cầu.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bảy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bảy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bảy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Thẻ tư vấn viên pháp luật cũ (trong trường hợp Thẻ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cấp Thẻ tư vấn viên pháp luật, trong đó có xác nhận của Trung tâm tư vấn pháp luật hoặc Chi nhánh về tình trạng của Thẻ tư vấn viên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Hai ảnh chân dung cỡ 2 cm x 3 cm</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Thẻ tư vấn viên pháp luật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01/2010/TT-BTP</w:t>
            </w:r>
          </w:p>
        </w:tc>
        <w:tc>
          <w:p/>
          <w:p>
            <w:pPr>
              <w:spacing w:after="0" w:before="0" w:lineRule="auto" w:line="276"/>
              <w:jc w:val="left"/>
            </w:pPr>
            <w:r>
              <w:rPr>
                <w:rFonts w:ascii="Times New Roman" w:hAnsi="Times New Roman" w:cs="Times New Roman" w:eastAsia="Times New Roman"/>
                <w:b w:val="false"/>
                <w:sz w:val="26"/>
              </w:rPr>
              <w:t>Thông tư 01/2010/TT-BTP</w:t>
            </w:r>
          </w:p>
        </w:tc>
        <w:tc>
          <w:p/>
          <w:p>
            <w:pPr>
              <w:spacing w:after="0" w:before="0" w:lineRule="auto" w:line="276"/>
              <w:jc w:val="left"/>
            </w:pPr>
            <w:r>
              <w:rPr>
                <w:rFonts w:ascii="Times New Roman" w:hAnsi="Times New Roman" w:cs="Times New Roman" w:eastAsia="Times New Roman"/>
                <w:b w:val="false"/>
                <w:sz w:val="26"/>
              </w:rPr>
              <w:t>09-02-2010</w:t>
            </w:r>
          </w:p>
        </w:tc>
        <w:tc>
          <w:p/>
          <w:p>
            <w:pPr>
              <w:spacing w:after="0" w:before="0" w:lineRule="auto" w:line="276"/>
              <w:jc w:val="left"/>
            </w:pPr>
            <w:r>
              <w:rPr>
                <w:rFonts w:ascii="Times New Roman" w:hAnsi="Times New Roman" w:cs="Times New Roman" w:eastAsia="Times New Roman"/>
                <w:b w:val="false"/>
                <w:sz w:val="26"/>
              </w:rPr>
              <w:t>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2025-11-27T16:19:32Z</dcterms:created>
  <dc:creator>Apache POI</dc:creator>
</cp:coreProperties>
</file>