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lại bản sao Giấy phép từ bản gốc của ngân hàng thương mại, chi nhánh ngân hàng nước ngoài, văn phòng đại diện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chi nhánh ngân hàng nước ngoài, văn phòng đại diện nước ngoài gửi văn bản đề nghị Ngân hàng Nhà nước xem xét cấp bản sao Giấy phép từ bản gốc tới Ngân hàng Nhà nước;
+ Bước 2: Ngân hàng Nhà nước xem xét hồ sơ;
+ Bước 3: Trong thời hạn 05 ngày làm việc kể từ ngày nhận được văn bản đề nghị, Ngân hàng Nhà nước cấp lại bản sao từ bản gốc cho ngân hàng thương mại, chi nhánh ngân hàng nước ngoài, văn phòng đại diện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ngân hàng thương mại, chi nhánh ngân hàng nước ngoài, văn phòng đại diện nước ngoài (trong đó văn bản nêu rõ lý do Giấy phép bị mất, bị rách, bị cháy hoặc bị hủy hoại dưới hình thức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 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Giấy phép từ bản gốc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56/2024/TT-NHNN</w:t>
            </w:r>
          </w:p>
        </w:tc>
        <w:tc>
          <w:p/>
          <w:p>
            <w:pPr>
              <w:spacing w:after="0" w:before="0" w:lineRule="auto" w:line="276"/>
              <w:jc w:val="left"/>
            </w:pPr>
            <w:r>
              <w:rPr>
                <w:rFonts w:ascii="Times New Roman" w:hAnsi="Times New Roman" w:cs="Times New Roman" w:eastAsia="Times New Roman"/>
                <w:b w:val="false"/>
                <w:sz w:val="26"/>
              </w:rPr>
              <w:t>quy định hồ sơ, thủ tục cấp Giấy phép lần đầu của ngân hàng thương mại, chi nhánh ngân hàng nước ngoài, văn phòng đại diện nước ngoài</w:t>
            </w:r>
          </w:p>
        </w:tc>
        <w:tc>
          <w:p/>
          <w:p>
            <w:pPr>
              <w:spacing w:after="0" w:before="0" w:lineRule="auto" w:line="276"/>
              <w:jc w:val="left"/>
            </w:pPr>
            <w:r>
              <w:rPr>
                <w:rFonts w:ascii="Times New Roman" w:hAnsi="Times New Roman" w:cs="Times New Roman" w:eastAsia="Times New Roman"/>
                <w:b w:val="false"/>
                <w:sz w:val="26"/>
              </w:rPr>
              <w:t>24-12-2024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2025-11-27T16:19:41Z</dcterms:created>
  <dc:creator>Apache POI</dc:creator>
</cp:coreProperties>
</file>