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4864/QĐ-BCA-C06</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xác nhận số chứng minh nhân dân 09 số, số định danh cá nhân (thực hiện tại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Cấp, quản lý căn cước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Công dân đã được cấp thẻ căn cước có nhu cầu được xác nhận số chứng minh nhân dân 09 số, số định danh cá nhân chuẩn bị hồ sơ theo quy định.
- Bước 2: Nộp hồ sơ tại cơ quan quản lý căn cước của Bộ Công an (Trung tâm dữ liệu quốc gia về dân cư, Cục Cảnh sát quản lý hành chính về trật tự xã hội, Bộ Công an) hoặc qua Cổng dịch vụ công quốc gia, Cổng dịch vụ công Bộ Công an hoặc Ứng dụng định danh quốc gia.
- Bước 3: 
+ Cơ quan quản lý căn cước của Bộ Công an có trách nhiệm kiểm tra, xác minh và xác nhận thông tin về số chứng minh nhân dân 09 số, số định danh cá nhân đã hủy đối với trường hợp thông tin số chứng minh nhân dân 09 số đã được cập nhật vào Cơ sở dữ liệu quốc gia về dân cư.
+ Trường hợp thông tin số chứng minh nhân dân 09 số chưa được cập nhật vào Cơ sở dữ liệu quốc gia về dân cư thì trong thời hạn 07 ngày làm việc kể từ ngày nhận đủ hồ sơ, cơ quan quản lý căn cước của Bộ Công an có trách nhiệm kiểm tra, xác minh và cấp xác nhận số chứng minh nhân dân 09 số, số định danh cá nhân.
+ Trường hợp thông tin không chính xác thì từ chối cấp và nêu rõ lý do, thông báo về việc từ chối giải quyết thủ tục về căn cước (mẫu CC03 ban hành kèm theo Thông tư số 17/2024/TT-BCA ngày 15/5/2024 của Bộ Công an).
- Bước 4: Nhận kết quả trực tiếp tại cơ quản lý căn cước của Bộ Công an hoặc văn bản điện tử hoặc trả qua dịch vụ bưu chính đến địa chỉ theo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(Chưa quy định.)</w:t>
            </w:r>
          </w:p>
        </w:tc>
        <w:tc>
          <w:p/>
          <w:p>
            <w:pPr>
              <w:spacing w:after="0" w:before="0" w:lineRule="auto" w:line="276"/>
              <w:jc w:val="left"/>
            </w:pPr>
            <w:r>
              <w:rPr>
                <w:rFonts w:ascii="Times New Roman" w:hAnsi="Times New Roman" w:cs="Times New Roman" w:eastAsia="Times New Roman"/>
                <w:b w:val="false"/>
                <w:sz w:val="26"/>
              </w:rPr>
              <w:t>- Trực tiếp tại cơ quan quản lý căn cước của Bộ Công an (Trung tâm dữ liệu quốc gia về dân cư, Cục Cảnh sát quản lý hành chính về trật tự xã hội, Bộ Công an).
- Thời gian tiếp nhận hồ sơ: Giờ hành chính các ngày làm việc từ thứ 2 đến thứ 6 hàng tuần (trừ các ngày nghỉ lễ, tết theo quy định của pháp luật).
Thời hạn giải quyết: 
- 07 ngày làm việc đối với trường hợp thông tin số chứng minh nhân dân 09 số chưa có trong Cơ sở dữ liệu quốc gia về dân cư.</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- 03 ngày làm việc đối với trường hợp thông tin số chứng minh nhân dân 09 số đã có trong Cơ sở dữ liệu quốc gia về dân cư</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(Chưa quy định.)</w:t>
            </w:r>
          </w:p>
        </w:tc>
        <w:tc>
          <w:p/>
          <w:p>
            <w:pPr>
              <w:spacing w:after="0" w:before="0" w:lineRule="auto" w:line="276"/>
              <w:jc w:val="left"/>
            </w:pPr>
            <w:r>
              <w:rPr>
                <w:rFonts w:ascii="Times New Roman" w:hAnsi="Times New Roman" w:cs="Times New Roman" w:eastAsia="Times New Roman"/>
                <w:b w:val="false"/>
                <w:sz w:val="26"/>
              </w:rPr>
              <w:t>- Thông qua Cổng dịch vụ công quốc gia, Cổng dịch vụ công Bộ Công an, Ứng dụng định danh quốc gia.
- Thời gian tiếp nhận hồ sơ: Giờ hành chính các ngày làm việc từ thứ 2 đến thứ 6 hàng tuần (trừ các ngày nghỉ lễ, tết theo quy định của pháp luật).
Thời hạn giải quyết: 
- 07 ngày làm việc đối với trường hợp thông tin số chứng minh nhân dân 09 số chưa có trong Cơ sở dữ liệu quốc gia về dân cư.</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- 03 ngày làm việc đối với trường hợp thông tin số chứng minh nhân dân 09 số đã có trong Cơ sở dữ liệu quốc gia về dân cư</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(Chưa quy định.)</w:t>
            </w:r>
          </w:p>
        </w:tc>
        <w:tc>
          <w:p/>
          <w:p>
            <w:pPr>
              <w:spacing w:after="0" w:before="0" w:lineRule="auto" w:line="276"/>
              <w:jc w:val="left"/>
            </w:pPr>
            <w:r>
              <w:rPr>
                <w:rFonts w:ascii="Times New Roman" w:hAnsi="Times New Roman" w:cs="Times New Roman" w:eastAsia="Times New Roman"/>
                <w:b w:val="false"/>
                <w:sz w:val="26"/>
              </w:rPr>
              <w:t>- Nộp hồ sơ qua dịch vụ bưu chính (nếu có). 
- Thời gian tiếp nhận hồ sơ: Giờ hành chính các ngày làm việc từ thứ 2 đến thứ 6 hàng tuần (trừ các ngày nghỉ lễ, tết theo quy định của pháp luật).
Thời hạn giải quyết: 
- 07 ngày làm việc đối với trường hợp thông tin số chứng minh nhân dân 09 số chưa có trong Cơ sở dữ liệu quốc gia về dân cư.</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- 03 ngày làm việc đối với trường hợp thông tin số chứng minh nhân dân 09 số đã có trong Cơ sở dữ liệu quốc gia về dân cư</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đề nghị giải quyết thủ tục về căn cước (Mẫu DC02 ban hành kèm theo Thông tư số 17/2024/TT-BCA của Bộ Công an)</w:t>
            </w:r>
          </w:p>
        </w:tc>
        <w:tc>
          <w:p/>
          <w:p>
            <w:pPr>
              <w:spacing w:after="0" w:before="0" w:lineRule="auto" w:line="276"/>
              <w:jc w:val="left"/>
            </w:pPr>
            <w:r>
              <w:rPr>
                <w:rFonts w:ascii="Times New Roman" w:hAnsi="Times New Roman" w:cs="Times New Roman" w:eastAsia="Times New Roman"/>
                <w:b w:val="false"/>
                <w:sz w:val="26"/>
              </w:rPr>
              <w:t>Mẫu DC02 Phiếu đề nghị giải quyết thủ tục về căn cước.doc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minh nhân dân 09 số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cảnh sát quản lý hành chính về trật tự,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cảnh sát quản lý hành chính về trật tự,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quản lý căn cước của Bộ Công an (Trung tâm dữ liệu quốc gia về dân cư, Cục Cảnh sát quản lý hành chính về trật tự xã hội, Bộ Công 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số chứng minh nhân dân 09 số, số định danh cá nhân (mẫu CC04 ban hành kèm theo Thông tư số 17/2024/TT-BCA ngày 15/5/2024 của Bộ Công 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26/2023/QH15</w:t>
            </w:r>
          </w:p>
        </w:tc>
        <w:tc>
          <w:p/>
          <w:p>
            <w:pPr>
              <w:spacing w:after="0" w:before="0" w:lineRule="auto" w:line="276"/>
              <w:jc w:val="left"/>
            </w:pPr>
            <w:r>
              <w:rPr>
                <w:rFonts w:ascii="Times New Roman" w:hAnsi="Times New Roman" w:cs="Times New Roman" w:eastAsia="Times New Roman"/>
                <w:b w:val="false"/>
                <w:sz w:val="26"/>
              </w:rPr>
              <w:t>Luật Căn cước</w:t>
            </w:r>
          </w:p>
        </w:tc>
        <w:tc>
          <w:p/>
          <w:p>
            <w:pPr>
              <w:spacing w:after="0" w:before="0" w:lineRule="auto" w:line="276"/>
              <w:jc w:val="left"/>
            </w:pPr>
            <w:r>
              <w:rPr>
                <w:rFonts w:ascii="Times New Roman" w:hAnsi="Times New Roman" w:cs="Times New Roman" w:eastAsia="Times New Roman"/>
                <w:b w:val="false"/>
                <w:sz w:val="26"/>
              </w:rPr>
              <w:t>27-11-2023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70/2024/NĐ-CP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Căn cước</w:t>
            </w:r>
          </w:p>
        </w:tc>
        <w:tc>
          <w:p/>
          <w:p>
            <w:pPr>
              <w:spacing w:after="0" w:before="0" w:lineRule="auto" w:line="276"/>
              <w:jc w:val="left"/>
            </w:pPr>
            <w:r>
              <w:rPr>
                <w:rFonts w:ascii="Times New Roman" w:hAnsi="Times New Roman" w:cs="Times New Roman" w:eastAsia="Times New Roman"/>
                <w:b w:val="false"/>
                <w:sz w:val="26"/>
              </w:rPr>
              <w:t>25-06-2024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16/2024/TT-BCA</w:t>
            </w:r>
          </w:p>
        </w:tc>
        <w:tc>
          <w:p/>
          <w:p>
            <w:pPr>
              <w:spacing w:after="0" w:before="0" w:lineRule="auto" w:line="276"/>
              <w:jc w:val="left"/>
            </w:pPr>
            <w:r>
              <w:rPr>
                <w:rFonts w:ascii="Times New Roman" w:hAnsi="Times New Roman" w:cs="Times New Roman" w:eastAsia="Times New Roman"/>
                <w:b w:val="false"/>
                <w:sz w:val="26"/>
              </w:rPr>
              <w:t>Thông tư 16/2024/TT-BCA quy định về mẫu thẻ căn cước, mẫu giấy chứng nhận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17/2024/TT-BCA</w:t>
            </w:r>
          </w:p>
        </w:tc>
        <w:tc>
          <w:p/>
          <w:p>
            <w:pPr>
              <w:spacing w:after="0" w:before="0" w:lineRule="auto" w:line="276"/>
              <w:jc w:val="left"/>
            </w:pPr>
            <w:r>
              <w:rPr>
                <w:rFonts w:ascii="Times New Roman" w:hAnsi="Times New Roman" w:cs="Times New Roman" w:eastAsia="Times New Roman"/>
                <w:b w:val="false"/>
                <w:sz w:val="26"/>
              </w:rPr>
              <w:t>Thông tư quy định chi tiết một số điều và biện pháp thi hành Luật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18/2024/TT-BCA</w:t>
            </w:r>
          </w:p>
        </w:tc>
        <w:tc>
          <w:p/>
          <w:p>
            <w:pPr>
              <w:spacing w:after="0" w:before="0" w:lineRule="auto" w:line="276"/>
              <w:jc w:val="left"/>
            </w:pPr>
            <w:r>
              <w:rPr>
                <w:rFonts w:ascii="Times New Roman" w:hAnsi="Times New Roman" w:cs="Times New Roman" w:eastAsia="Times New Roman"/>
                <w:b w:val="false"/>
                <w:sz w:val="26"/>
              </w:rPr>
              <w:t>Thông tư quy định quy định về quy trình cấp, cấp đổi, cấp lại thẻ căn cước, giấy chứng nhận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xác nhận số chứng minh nhân dân 09 số, số định danh cá nhân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2025-11-27T16:21:03Z</dcterms:created>
  <dc:creator>Apache POI</dc:creator>
</cp:coreProperties>
</file>