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1.000491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điều chỉnh Giấy chứng nhận đủ điều kiện thương nhân xuất khẩu, nhập khẩu LPG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Ủy ban nhân dân cấp tỉnh tiếp nhận Hồ sơ đề nghị cấp điều chỉnh Giấy chứng nhận đủ điều kiện xuất khẩu, nhập khẩu LPG của thương nhân;
- Trong thời gian 07 ngày làm việc kể từ ngày nhận được hồ sơ đầy đủ và hợp lệ, Ủy ban nhân dân cấp tỉnh có trách nhiệm cấp điều chỉnh Giấy chứng nhận đủ điều kiện cho thương nhân;
- Thời hạn hiệu lực của Giấy chứng nhận không thay đổi.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Hồ sơ đề nghị cấp điều chỉnh Giấy chứng nhận đủ điều kiện xuất khẩu, nhập khẩu LPG bao gồm: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đề nghị điều chỉnh Giấy chứng nhận theo Mẫu số 12 tại Phụ lục kèm theo Nghị định 87/2018/NĐ-CP;</w:t>
            </w:r>
          </w:p>
        </w:tc>
        <w:tc>
          <w:p/>
          <w:p>
            <w:pPr>
              <w:spacing w:after="0" w:before="0" w:lineRule="auto" w:line="276"/>
              <w:jc w:val="left"/>
            </w:pPr>
            <w:r>
              <w:rPr>
                <w:rFonts w:ascii="Times New Roman" w:hAnsi="Times New Roman" w:cs="Times New Roman" w:eastAsia="Times New Roman"/>
                <w:b w:val="false"/>
                <w:sz w:val="26"/>
              </w:rPr>
              <w:t>Mau12.docx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tài liệu liên quan chứng minh nội dung thay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Trực tiếp hoặc qua đường bưu điện hoặc qua mạng điện tử của Bộ Công Thương</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THƯƠNG NHÂN XUẤT KHẨU, NHẬP KHẨU LPG/LNG/CNG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87/2018/NĐ-CP</w:t>
            </w:r>
          </w:p>
        </w:tc>
        <w:tc>
          <w:p/>
          <w:p>
            <w:pPr>
              <w:spacing w:after="0" w:before="0" w:lineRule="auto" w:line="276"/>
              <w:jc w:val="left"/>
            </w:pPr>
            <w:r>
              <w:rPr>
                <w:rFonts w:ascii="Times New Roman" w:hAnsi="Times New Roman" w:cs="Times New Roman" w:eastAsia="Times New Roman"/>
                <w:b w:val="false"/>
                <w:sz w:val="26"/>
              </w:rPr>
              <w:t>Nghị định 87/2018/NĐ-CP</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Thay đổi về đăng ký kinh doanh; thay đổi địa điểm trụ sở chính; thay đổi thông tin liên quan đến thương nhân đăng ký.</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https://thutuc.dichvucong.gov.vn/p/home/dvc-tthc-thu-tuc-hanh-chinh-chi-tiet.html?ma_thu_tuc=716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2025-11-27T16:21:30Z</dcterms:created>
  <dc:creator>Apache POI</dc:creator>
</cp:coreProperties>
</file>