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1.000502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Nhận lại tiền ký quỹ của doanh nghiệp đưa người lao động đi đào tạo, nâng cao trình độ, kỹ năng nghề ở nước ngoài (hợp đồng dưới 90 ngày)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lao động ngoài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gửi Cơ quan chuyên môn về lao động thuộc Ủy ban nhân dân cấp tỉnh nơi doanh nghiệp đặt trụ sở chính báo cáo về việc đã thanh lý Hợp đồng đào tạo nghề ở nước ngoài với người lao động kèm theo tài liệu chứng minh (Hợp đồng đào tạo nghề có thời gian đào tạo, nâng cao trình độ, kỹ năng nghề ở nước ngoài dưới 90 ngày).
- Bước 2. Trong thời hạn 05 ngày làm việc kể từ ngày nhận được báo cáo của doanh nghiệp, cơ quan chuyên môn về lao động thuộc Ủy ban nhân dân cấp tỉnh nơi doanh nghiệp đặt trụ sở chính có văn bản gửi ngân hàng nhận ký quỹ đề nghị trả tiền ký quỹ cho doanh nghiệp.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Báo cáo về việc đã thanh lý Hợp đồng đào tạo nghề ở nước ngoài với người lao động kèm theo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chuyên môn về lao động thuộc Ủy ban nhân dân cấp tỉnh (nơi doanh nghiệp đặt trụ sở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đề nghị ngân hàng nhận ký quỹ trả lại tiền ký quỹ cho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69/2020/QH14</w:t>
            </w:r>
          </w:p>
        </w:tc>
        <w:tc>
          <w:p/>
          <w:p>
            <w:pPr>
              <w:spacing w:after="0" w:before="0" w:lineRule="auto" w:line="276"/>
              <w:jc w:val="left"/>
            </w:pPr>
            <w:r>
              <w:rPr>
                <w:rFonts w:ascii="Times New Roman" w:hAnsi="Times New Roman" w:cs="Times New Roman" w:eastAsia="Times New Roman"/>
                <w:b w:val="false"/>
                <w:sz w:val="26"/>
              </w:rPr>
              <w:t>LUẬT NGƯỜI LAO ĐỘNG VIỆT NAM ĐI LÀM VIỆC Ở NƯỚC NGOÀI THEO HỢP ĐỒNG</w:t>
            </w:r>
          </w:p>
        </w:tc>
        <w:tc>
          <w:p/>
          <w:p>
            <w:pPr>
              <w:spacing w:after="0" w:before="0" w:lineRule="auto" w:line="276"/>
              <w:jc w:val="left"/>
            </w:pPr>
            <w:r>
              <w:rPr>
                <w:rFonts w:ascii="Times New Roman" w:hAnsi="Times New Roman" w:cs="Times New Roman" w:eastAsia="Times New Roman"/>
                <w:b w:val="false"/>
                <w:sz w:val="26"/>
              </w:rPr>
              <w:t>13-11-2020</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112/2021/NĐ-CP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VÀ BIỆN PHÁP THI HÀNH LUẬT NGƯỜI LAO ĐỘNG VIỆT NAM ĐI LÀM VIỆC Ở NƯỚC NGOÀI THEO HỢP ĐỒNG</w:t>
            </w:r>
          </w:p>
        </w:tc>
        <w:tc>
          <w:p/>
          <w:p>
            <w:pPr>
              <w:spacing w:after="0" w:before="0" w:lineRule="auto" w:line="276"/>
              <w:jc w:val="left"/>
            </w:pPr>
            <w:r>
              <w:rPr>
                <w:rFonts w:ascii="Times New Roman" w:hAnsi="Times New Roman" w:cs="Times New Roman" w:eastAsia="Times New Roman"/>
                <w:b w:val="false"/>
                <w:sz w:val="26"/>
              </w:rPr>
              <w:t>10-12-2021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đã thanh lý Hợp đồng đào tạo nghề ở nước ngoài với người lao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2025-11-27T16:21:35Z</dcterms:created>
  <dc:creator>Apache POI</dc:creator>
</cp:coreProperties>
</file>