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tham gia tuyển chọn, giao trực tiếp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Gửi hồ sơ đăng ký tham gia tuyển chọn
Tổ chức, cá nhân đủ điều kiện tham gia tuyển chọn gửi hồ sơ đăng ký tham gia tuyển chọn thực hiện nhiệm vụ khoa học và công nghệ về Văn thư Bộ Khoa học và Công nghệ. Hồ sơ phải nộp đúng hạn theo thông báo tuyển chọn, ngày nhận hồ sơ được tính là ngày ghi của dấu bưu điện (trường hợp gửi qua bưu điện) hoặc dấu đến của Văn thư Bộ (trường hợp gửi trực tiếp). Khi chưa hết thời hạn nộp hồ sơ, tổ chức, cá nhân đăng ký tham gia tuyển chọn có quyền rút hồ sơ, thay hồ sơ mới, bổ sung hoặc sửa đổi hồ sơ đã gửi đến cơ quan tuyển chọn. Mọi bổ sung và sửa đổi phải nộp trong thời hạn quy định và là bộ phận cấu thành của hồ sơ.</w:t>
      </w:r>
    </w:p>
    <w:p>
      <w:pPr>
        <w:spacing w:after="0" w:before="0" w:lineRule="auto" w:line="276"/>
        <w:jc w:val="both"/>
      </w:pPr>
      <w:r>
        <w:rPr>
          <w:rFonts w:ascii="Times New Roman" w:hAnsi="Times New Roman" w:cs="Times New Roman" w:eastAsia="Times New Roman"/>
          <w:b w:val="false"/>
          <w:sz w:val="26"/>
        </w:rPr>
        <w:t>Bước 2: Mở hồ sơ
Trong thời hạn 07 ngày làm việc kể từ ngày kết thúc thời hạn nhận hồ sơ đăng ký tuyển chọn,  Văn phòng Bộ thực hiện việc mở, kiểm tra và xác nhận tính hợp lệ của hồ sơ với sự tham dự của đại diện các cơ quan liên quan (nếu cần), đại diện tổ chức, cá nhân đăng ký tham gia tuyển chọn. Kết quả mở hồ sơ được ghi thành biên bản.</w:t>
      </w:r>
    </w:p>
    <w:p>
      <w:pPr>
        <w:spacing w:after="0" w:before="0" w:lineRule="auto" w:line="276"/>
        <w:jc w:val="both"/>
      </w:pPr>
      <w:r>
        <w:rPr>
          <w:rFonts w:ascii="Times New Roman" w:hAnsi="Times New Roman" w:cs="Times New Roman" w:eastAsia="Times New Roman"/>
          <w:b w:val="false"/>
          <w:sz w:val="26"/>
        </w:rPr>
        <w:t>Bước 3: Hội đồng tư vấn tuyển chọn, giao trực tiếp nhiệm vụ KH&amp;CN
- Bộ trưởng Bộ Khoa học và Công nghệ (trên cơ sở đề xuất của Văn phòng Bộ) quyết định thành lập các Hội đồng tư vấn tuyển chọn, giao trực tiếp thực hiện nhiệm vụ khoa học và công nghệ
- Kết quả họp Hội đồng được thông báo cho các tổ chức, cá nhân đăng ký tuyển chọn, giao trực tiếp nhiệm vụ khoa học và công nghệ ngay sau khi kết thúc phiên họp. Tổ chức, cá nhân được đề nghị trúng tuyển, giao trực tiếp thực hiện nhiệm vụ khoa học và công nghệ có trách nhiệm hoàn thiện hồ sơ theo ý kiến của Hội đồng trong thời hạn 07 ngày làm việc sau khi họp Hội đồng, có xác nhận của Chủ tịch hội đồng và các ủy viên phản biện gửi về Văn phòng Bộ, Bộ Khoa học và Công nghệ.
- Sau khi Tổ chức, cá nhân hoàn thiện lại Thuyết minh, Bộ Khoa học và Công nghệ tổ chức thẩm định kinh phí. Kết quả thẩm định được thông báo cho tổ chức, cá nhân đăng ký tuyển chọn, giao trực tiếp nhiệm vụ khoa học và công nghệ ngay sau khi kết thúc phiên họp thẩm định.
Chủ nhiệm và tổ chức chủ trì nhiệm vụ khoa học và công nghệ hoàn thiện hồ sơ theo biên bản thẩm định và gửi về Văn phòng Bộ trong thời hạn 07 ngày làm việc kể từ ngày nhận được ý kiến thẩm định.</w:t>
      </w:r>
    </w:p>
    <w:p>
      <w:pPr>
        <w:spacing w:after="0" w:before="0" w:lineRule="auto" w:line="276"/>
        <w:jc w:val="both"/>
      </w:pPr>
      <w:r>
        <w:rPr>
          <w:rFonts w:ascii="Times New Roman" w:hAnsi="Times New Roman" w:cs="Times New Roman" w:eastAsia="Times New Roman"/>
          <w:b w:val="false"/>
          <w:sz w:val="26"/>
        </w:rPr>
        <w:t>Bước 4: Phê duyệt danh mục nhiệm vụ khoa học và công nghệ đặt hàng
Trong vòng 07 ngày làm việc kể từ khi nhận được hồ sơ nhiệm vụ khoa học và công nghệ được hoàn thiện theo ý kiến của Hội đồng và Tổ thẩm định, Văn phòng Bộ trình Bộ trưởng Bộ Khoa học và Công nghệ phê duyệt: tên nhiệm vụ khoa học và công nghệ, tổ chức chủ trì, cá nhân chủ nhiệm, thời gian thực hiện, kinh phí và phương thức khoán chi thực hiện nhiệm vụ khoa học và công nghệ.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khoa học và công nghệ nộp hồ sơ đăng ký tham gia tuyển chọn trực tiếp tại trụ sở của Bộ Khoa học và Công nghệ hoặc qua bưu điện. Bộ hồ sơ phải được niêm phong và ghi rõ bên ngoài: tên nhiệm vụ khoa học và công nghệ; tên, địa chỉ của tổ chức, cá nhân đăng ký chủ trì nhiệm vụ khoa học và công nghệ, danh sách tài liệu, văn bản có trong hồ sơ
Trong vòng 07 ngày làm việc kể từ khi nhận được hồ sơ nhiệm vụ khoa học và công nghệ được tổ chức, cá nhân đăng ký thực hiện nhiệm vụ khoa học và công nghệ hoàn thiện theo ý kiến của Hội đồng và Tổ thẩm định, Văn phòng Bộ trình Bộ trưởng Bộ Khoa học và Công nghệ phê duyệt: tên nhiệm vụ khoa học và công nghệ, tổ chức chủ trì, cá nhân chủ nhiệm, thời gian thực hiện, kinh phí và phương thức khoán chi thực hiện nhiệm vụ khoa học và công nghệ.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khoa học và công nghệ nộp hồ sơ đăng ký tham gia tuyển chọn trực tiếp tại trụ sở của Bộ Khoa học và Công nghệ hoặc qua bưu điện. Bộ hồ sơ phải được niêm phong và ghi rõ bên ngoài: tên nhiệm vụ khoa học và công nghệ; tên, địa chỉ của tổ chức, cá nhân đăng ký chủ trì nhiệm vụ khoa học và công nghệ, danh sách tài liệu, văn bản có trong hồ sơ Trong vòng 07 ngày làm việc kể từ khi nhận được hồ sơ nhiệm vụ khoa học và công nghệ được tổ chức, cá nhân đăng ký thực hiện nhiệm vụ khoa học và công nghệ hoàn thiện theo ý kiến của Hội đồng và Tổ thẩm định, Văn phòng Bộ trình Bộ trưởng Bộ Khoa học và Công nghệ phê duyệt: tên nhiệm vụ khoa học và công nghệ, tổ chức chủ trì, cá nhân chủ nhiệm, thời gian thực hiện, kinh phí và phương thức khoán chi thực hiện nhiệm vụ khoa học và công nghệ.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hoạt động khoa học và công nghệ của tổ chức đăng ký chủ trì nhiệm vụ khoa học và công nghệ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đăng ký chủ trì thực hiện nhiệm vụ khoa học và công nghệ.</w:t>
            </w:r>
          </w:p>
        </w:tc>
        <w:tc>
          <w:p/>
          <w:p>
            <w:pPr>
              <w:spacing w:after="0" w:before="0" w:lineRule="auto" w:line="276"/>
              <w:jc w:val="left"/>
            </w:pPr>
            <w:r>
              <w:rPr>
                <w:rFonts w:ascii="Times New Roman" w:hAnsi="Times New Roman" w:cs="Times New Roman" w:eastAsia="Times New Roman"/>
                <w:b w:val="false"/>
                <w:sz w:val="26"/>
              </w:rPr>
              <w:t>Đơn đăng ký chủ trì thực hiện nhiệm vụ khoa học và công nghệ.doc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nhiệm vụ khoa học và công nghệ.</w:t>
            </w:r>
          </w:p>
        </w:tc>
        <w:tc>
          <w:p/>
          <w:p>
            <w:pPr>
              <w:spacing w:after="0" w:before="0" w:lineRule="auto" w:line="276"/>
              <w:jc w:val="left"/>
            </w:pPr>
            <w:r>
              <w:rPr>
                <w:rFonts w:ascii="Times New Roman" w:hAnsi="Times New Roman" w:cs="Times New Roman" w:eastAsia="Times New Roman"/>
                <w:b w:val="false"/>
                <w:sz w:val="26"/>
              </w:rPr>
              <w:t>Thuytminhnhimvkhoahcvcngnghtheomuphhptheotngloinhimvkhoahcvcngngh.doc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Tóm tắt hoạt động khoa học và công nghệ của tổ chức đăng ký chủ trì thực hiện nhiệm vụ khoa học và công nghệ.</w:t>
            </w:r>
          </w:p>
        </w:tc>
        <w:tc>
          <w:p/>
          <w:p>
            <w:pPr>
              <w:spacing w:after="0" w:before="0" w:lineRule="auto" w:line="276"/>
              <w:jc w:val="left"/>
            </w:pPr>
            <w:r>
              <w:rPr>
                <w:rFonts w:ascii="Times New Roman" w:hAnsi="Times New Roman" w:cs="Times New Roman" w:eastAsia="Times New Roman"/>
                <w:b w:val="false"/>
                <w:sz w:val="26"/>
              </w:rPr>
              <w:t>Tóm tắt hoạt động khoa học và công nghệ.doc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khoa học của cá nhân đăng ký chủ nhiệm và các cá nhân đăng ký tham gia nghiên cứu chính nhiệm vụ khoa học và công nghệ, có xác nhận của cơ quan quản lý nhân sự.</w:t>
            </w:r>
          </w:p>
        </w:tc>
        <w:tc>
          <w:p/>
          <w:p>
            <w:pPr>
              <w:spacing w:after="0" w:before="0" w:lineRule="auto" w:line="276"/>
              <w:jc w:val="left"/>
            </w:pPr>
            <w:r>
              <w:rPr>
                <w:rFonts w:ascii="Times New Roman" w:hAnsi="Times New Roman" w:cs="Times New Roman" w:eastAsia="Times New Roman"/>
                <w:b w:val="false"/>
                <w:sz w:val="26"/>
              </w:rPr>
              <w:t>Lý lịch khoa học của cá nhân.doc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khoa học của chuyên gia trong nước; lý lịch khoa học của chuyên gia nước ngoài (áp dụng đối với trường hợp thuyết minh nhiệm vụ khoa học và công nghệ có nội dung thuê chuyên gia khoa học).</w:t>
            </w:r>
          </w:p>
        </w:tc>
        <w:tc>
          <w:p/>
          <w:p>
            <w:pPr>
              <w:spacing w:after="0" w:before="0" w:lineRule="auto" w:line="276"/>
              <w:jc w:val="left"/>
            </w:pPr>
            <w:r>
              <w:rPr>
                <w:rFonts w:ascii="Times New Roman" w:hAnsi="Times New Roman" w:cs="Times New Roman" w:eastAsia="Times New Roman"/>
                <w:b w:val="false"/>
                <w:sz w:val="26"/>
              </w:rPr>
              <w:t>Lý lịch khoa học của chuyên gia.doc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xác nhận về sự đồng ý của tổ chức và cá nhân đăng ký phối hợp thực hiện nhiệm vụ khoa học và công nghệ.</w:t>
            </w:r>
          </w:p>
        </w:tc>
        <w:tc>
          <w:p/>
          <w:p>
            <w:pPr>
              <w:spacing w:after="0" w:before="0" w:lineRule="auto" w:line="276"/>
              <w:jc w:val="left"/>
            </w:pPr>
            <w:r>
              <w:rPr>
                <w:rFonts w:ascii="Times New Roman" w:hAnsi="Times New Roman" w:cs="Times New Roman" w:eastAsia="Times New Roman"/>
                <w:b w:val="false"/>
                <w:sz w:val="26"/>
              </w:rPr>
              <w:t>Văn bản xác nhận về sự đồng ý của tổ chức và cá nhân đăng ký phối hợp thực hiện nhiệm vụ khoa học và công nghệ.doc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năng lực huy động vốn từ nguồn khác (đối với nhiệm vụ có yêu cầu).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giá tài sản, trang thiết bị, nguyên vật liệu cần mua sắm để thực hiện nhiệm vụ khoa học và công nghệ (trong trường hợp thuyết minh nhiệm vụ khoa học và công nghệ có nội dung mua, thuê tài sản, trang thiết bị, nguyên vật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tra cứu thông tin về các nhiệm vụ khoa học và công nghệ có liên quan.</w:t>
            </w:r>
          </w:p>
        </w:tc>
        <w:tc>
          <w:p/>
          <w:p>
            <w:pPr>
              <w:spacing w:after="0" w:before="0" w:lineRule="auto" w:line="276"/>
              <w:jc w:val="left"/>
            </w:pPr>
            <w:r>
              <w:rPr>
                <w:rFonts w:ascii="Times New Roman" w:hAnsi="Times New Roman" w:cs="Times New Roman" w:eastAsia="Times New Roman"/>
                <w:b w:val="false"/>
                <w:sz w:val="26"/>
              </w:rPr>
              <w:t>Mẫu Kết quả tra cứu thông tin về các nhiệm vụ khoa học và công nghệ có liên quan.doc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Khoa học và Công nghệ phê duyệt: tên nhiệm vụ khoa học và công nghệ, tổ chức chủ trì, cá nhân chủ nhiệm, thời gian thực hiện, kinh phí và phương thức khoán chi thực hiện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33/2014/TT-BKHCN</w:t>
            </w:r>
          </w:p>
        </w:tc>
        <w:tc>
          <w:p/>
          <w:p>
            <w:pPr>
              <w:spacing w:after="0" w:before="0" w:lineRule="auto" w:line="276"/>
              <w:jc w:val="left"/>
            </w:pPr>
            <w:r>
              <w:rPr>
                <w:rFonts w:ascii="Times New Roman" w:hAnsi="Times New Roman" w:cs="Times New Roman" w:eastAsia="Times New Roman"/>
                <w:b w:val="false"/>
                <w:sz w:val="26"/>
              </w:rPr>
              <w:t>Thông tư 33/2014/TT-BKHCN</w:t>
            </w:r>
          </w:p>
        </w:tc>
        <w:tc>
          <w:p/>
          <w:p>
            <w:pPr>
              <w:spacing w:after="0" w:before="0" w:lineRule="auto" w:line="276"/>
              <w:jc w:val="left"/>
            </w:pPr>
            <w:r>
              <w:rPr>
                <w:rFonts w:ascii="Times New Roman" w:hAnsi="Times New Roman" w:cs="Times New Roman" w:eastAsia="Times New Roman"/>
                <w:b w:val="false"/>
                <w:sz w:val="26"/>
              </w:rPr>
              <w:t>06-11-2014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Các tổ chức có chức năng hoạt động phù hợp với lĩnh vực chuyên môn của nhiệm vụ khoa học và công nghệ có quyền tham gia đăng ký tuyển chọn hoặc được giao trực tiếp chủ trì thực hiện nhiệm vụ khoa học và công nghệ, trừ một trong các trường hợp sau đây:
a) Đến thời điểm nộp hồ sơ chưa hoàn trả đầy đủ kinh phí thu hồi theo hợp đồng thực hiện các nhiệm vụ khoa học và công nghệ trước đây;
b) Tổ chức chủ trì nhiệm vụ khoa học và công nghệ có sai phạm dẫn đến bị đình chỉ thực hiện nhiệm vụ trong vòng 05 năm tính từ ngày có quyết định của cơ quan có thẩm quyền.
2. Đối với cá nhân đăng ký làm chủ nhiệm nhiệm vụ khoa học và công nghệ phải đáp ứng đồng thời các yêu cầu:
a) Có trình độ đại học trở lên;
b) Có chuyên môn hoặc vị trí công tác phù hợp và đang hoạt động trong cùng lĩnh vực khoa học và công nghệ với nhiệm vụ trong 03 năm gần đây, tính đến thời điểm nộp hồ sơ;
c) Là người chủ trì hoặc tham gia chính xây dựng thuyết minh nhiệm vụ khoa học và công nghệ;
d) Có khả năng trực tiếp tổ chức thực hiện và bảo đảm đủ thời gian để chủ trì thực hiện công việc nghiên cứu của nhiệm vụ khoa học và công nghệ.
3. Cá nhân thuộc một trong các trường hợp sau đây không đủ điều kiện tham gia đăng ký tuyển chọn, xét giao trực tiếp làm chủ nhiệm nhiệm vụ khoa học và công nghệ:
a) Đến thời điểm hết hạn nộp hồ sơ vẫn đang làm chủ nhiệm từ hai (02) nhiệm vụ khoa học và công nghệ trở lên (bao gồm: đề tài, đề án, dự án cấp bộ, cấp tỉnh, cấp quốc gia; đề tài, dự án do các Quỹ về khoa học và công nghệ của nhà nước tài trợ hoặc đề tài, dự án thực hiện bằng hình thức vay vốn hoặc được bảo lãnh vay vốn từ các quỹ của nhà nước);
b) Cá nhân chủ nhiệm nhiệm vụ khoa học và công nghệ được đánh giá nghiệm thu ở mức “không đạt” sẽ không được tham gia đăng ký tuyển chọn, giao trực tiếp trong thời hạn 03 năm kể từ thời điểm có kết luận của hội đồng đánh giá nghiệm thu;
c) Cá nhân chủ nhiệm nhiệm vụ khoa học và công nghệ các cấp có sai phạm dẫn đến bị đình chỉ thực hiện và truy cứu trách nhiệm hình sự sẽ không được tham gia đăng ký tuyển chọn, giao trực tiếp trong thời hạn năm (05) năm kể từ ngày có quyết định của cơ quan có thẩm quyền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đăng ký tham gia tuyển chọn, giao trực tiếp nhiệm vụ khoa học và công nghệ cấp Bộ</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2025-11-27T16:22:29Z</dcterms:created>
  <dc:creator>Apache POI</dc:creator>
</cp:coreProperties>
</file>