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xuất đặt hàng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Gửi đề xuất đặt hàng
- Tổ chức, cá nhân ngoài Bộ Khoa học và Công nghệ gửi đề xuất nhiệm vụ khoa học và công nghệ cấp Bộ về Văn phòng Bộ Khoa học và Công nghệ;
- Các tổ chức, cá nhân thuộc Bộ Khoa học và Công nghệ gửi đề xuất nhiệm vụ khoa học và công nghệ về đơn vị quản lý trực tiếp để tổng hợp theo mẫu. Các đơn vị tổng hợp đề xuất nhiệm vụ khoa học và công nghệ gửi về Văn phòng Bộ Khoa học và Công nghệ; trường hợp có đơn vị quản lý trung gian, (đơn vị dự toán cấp 2) thì gửi về đơn vị quản lý trung gian để tổng hợp gửi về Văn phòng Bộ Khoa học và Công nghệ. Đối với các đơn vị thuộc khối cơ quan Bộ, đề xuất nhiệm vụ khoa học và công nghệ được gửi về gửi về Văn phòng Bộ Khoa học và Công nghệ.
- Trường hợp đề xuất từ 02 nhiệm vụ khoa học và công nghệ trở lên phải sắp xếp theo thứ tự ưu tiên về tính cấp thiết và tính khả thi của nhiệm vụ.</w:t>
      </w:r>
    </w:p>
    <w:p>
      <w:pPr>
        <w:spacing w:after="0" w:before="0" w:lineRule="auto" w:line="276"/>
        <w:jc w:val="both"/>
      </w:pPr>
      <w:r>
        <w:rPr>
          <w:rFonts w:ascii="Times New Roman" w:hAnsi="Times New Roman" w:cs="Times New Roman" w:eastAsia="Times New Roman"/>
          <w:b w:val="false"/>
          <w:sz w:val="26"/>
        </w:rPr>
        <w:t>Bước 2: Tổng hợp đề xuất xuất đặt hàng
 Văn phòng Bộ tổng hợp danh mục các nhiệm vụ khoa học và công nghệ do các tổ chức, cá nhân đề xuất trình Bộ trưởng xem xét, quyết định danh mục các nhiệm vụ đưa ra lấy ý kiến Hội đồng tư vấn xác định nhiệm vụ khoa học và công nghệ.</w:t>
      </w:r>
    </w:p>
    <w:p>
      <w:pPr>
        <w:spacing w:after="0" w:before="0" w:lineRule="auto" w:line="276"/>
        <w:jc w:val="both"/>
      </w:pPr>
      <w:r>
        <w:rPr>
          <w:rFonts w:ascii="Times New Roman" w:hAnsi="Times New Roman" w:cs="Times New Roman" w:eastAsia="Times New Roman"/>
          <w:b w:val="false"/>
          <w:sz w:val="26"/>
        </w:rPr>
        <w:t>Bước 3: Hội đồng tư vấn xác định nhiệm vụ
Văn phòng Bộ trình Bộ trưởng thành lập các Hội đồng tư vấn xác định nhiệm vụ khoa học và công nghệ.
Hội đồng có nhiệm vụ tư vấn, xác định danh mục các nhiệm vụ khoa học và công nghệ đề xuất đặt hàng: xác định tên, mục tiêu, sản phẩm dự kiến đạt được và phương thức tổ chức thực hiện (tuyển chọn hoặc giao trực tiếp) của từng nhiệm vụ khoa học và công nghệ.</w:t>
      </w:r>
    </w:p>
    <w:p>
      <w:pPr>
        <w:spacing w:after="0" w:before="0" w:lineRule="auto" w:line="276"/>
        <w:jc w:val="both"/>
      </w:pPr>
      <w:r>
        <w:rPr>
          <w:rFonts w:ascii="Times New Roman" w:hAnsi="Times New Roman" w:cs="Times New Roman" w:eastAsia="Times New Roman"/>
          <w:b w:val="false"/>
          <w:sz w:val="26"/>
        </w:rPr>
        <w:t>Bước 4: Phê duyệt danh mục nhiệm vụ khoa học và công nghệ đặt hàng
Căn cứ kết quả tư vấn của Hội đồng, Văn phòng Bộ tổng hợp danh mục nhiệm vụ khoa học và công nghệ (tên, mục tiêu, sản phẩm dự kiến đạt được, dự kiến thời gian thực hiện, phương thức tuyển chọn hoặc giao trực tiếp) trình Bộ trưởng Bộ Khoa học và Công nghệ xem xét, phê duyệt. Trong trường hợp cần thiết, Bộ trưởng Bộ Khoa học và Công nghệ có thể lấy ý kiến chuyên gia độc lập trước khi quyết định phê duyệt danh mục.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15 ngày làm việc kể từ khi danh mục nhiệm vụ khoa học và công nghệ đặt hàng được Bộ trưởng Bộ Khoa học và Công nghệ phê duyệt, Văn phòng Bộ có trách nhiệm thông báo công khai danh mục này trên Cổng thông tin điện tử của Bộ Khoa học và Công nghệ.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15 ngày làm việc kể từ khi danh mục nhiệm vụ khoa học và công nghệ đặt hàng được Bộ trưởng Bộ Khoa học và Công nghệ phê duyệt, Văn phòng Bộ có trách nhiệm thông báo công khai danh mục này trên Cổng thông tin điện tử của 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đề xuất nhiệm vụ khoa học và công nghệ của tổ chức cá nhân;</w:t>
            </w:r>
          </w:p>
        </w:tc>
        <w:tc>
          <w:p/>
          <w:p>
            <w:pPr>
              <w:spacing w:after="0" w:before="0" w:lineRule="auto" w:line="276"/>
              <w:jc w:val="left"/>
            </w:pPr>
            <w:r>
              <w:rPr>
                <w:rFonts w:ascii="Times New Roman" w:hAnsi="Times New Roman" w:cs="Times New Roman" w:eastAsia="Times New Roman"/>
                <w:b w:val="false"/>
                <w:sz w:val="26"/>
              </w:rPr>
              <w:t>PL1-PXNV.docx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Công văn đề xuất nhiệm vụ khoa học và công nghệ của tổ chức, cá nhân thuộc Bộ Khoa học và Công nghệ kèm theo phiếu tổng hợp danh mục nhiệm vụ.</w:t>
            </w:r>
          </w:p>
        </w:tc>
        <w:tc>
          <w:p/>
          <w:p>
            <w:pPr>
              <w:spacing w:after="0" w:before="0" w:lineRule="auto" w:line="276"/>
              <w:jc w:val="left"/>
            </w:pPr>
            <w:r>
              <w:rPr>
                <w:rFonts w:ascii="Times New Roman" w:hAnsi="Times New Roman" w:cs="Times New Roman" w:eastAsia="Times New Roman"/>
                <w:b w:val="false"/>
                <w:sz w:val="26"/>
              </w:rPr>
              <w:t>Công văn đề xuất nhiệm vụ khoa học và công nghệ kèm theo Phiếu tổng hợp danh mục nhiệm vụ.doc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Khoa học và Công nghệ phê duyệt danh mục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33/2014/TT-BKHCN</w:t>
            </w:r>
          </w:p>
        </w:tc>
        <w:tc>
          <w:p/>
          <w:p>
            <w:pPr>
              <w:spacing w:after="0" w:before="0" w:lineRule="auto" w:line="276"/>
              <w:jc w:val="left"/>
            </w:pPr>
            <w:r>
              <w:rPr>
                <w:rFonts w:ascii="Times New Roman" w:hAnsi="Times New Roman" w:cs="Times New Roman" w:eastAsia="Times New Roman"/>
                <w:b w:val="false"/>
                <w:sz w:val="26"/>
              </w:rPr>
              <w:t>Thông tư 33/2014/TT-BKHCN</w:t>
            </w:r>
          </w:p>
        </w:tc>
        <w:tc>
          <w:p/>
          <w:p>
            <w:pPr>
              <w:spacing w:after="0" w:before="0" w:lineRule="auto" w:line="276"/>
              <w:jc w:val="left"/>
            </w:pPr>
            <w:r>
              <w:rPr>
                <w:rFonts w:ascii="Times New Roman" w:hAnsi="Times New Roman" w:cs="Times New Roman" w:eastAsia="Times New Roman"/>
                <w:b w:val="false"/>
                <w:sz w:val="26"/>
              </w:rPr>
              <w:t>06-11-2014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cá nhân có đề xuất những vấn đề khoa học cần giải quyết bằng nhiệm vụ khoa học và công nghệ cấp Bộ gửi danh mục đề xuất nhiệm vụ khoa học và công nghệ cấp Bộ về Bộ Khoa học và Công nghệ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đề xuất đặt hàng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2025-11-27T16:22:44Z</dcterms:created>
  <dc:creator>Apache POI</dc:creator>
</cp:coreProperties>
</file>