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cơ sở đủ điều kiện đào tạo, huấn luyện nghiệp vụ nhân viên hàng không (trừ lĩnh vực đào tạo nhân viên an ninh hàng không)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Cơ sở đào tạo, huấn luyện nghiệp vụ nhân viên hàng không gửi hồ sơ đề nghị cấp lại Giấy chứng nhận cơ sở đủ điều kiện đào tạo, huấn luyện nghiệp vụ nhân viên hàng không trực tiếp hoặc qua hệ thống bưu chính hoặc các hình thức phù hợp khác đến Cục Hàng không Việt Nam.
b) Giải quyết TTHC:
- Trường hợp cấp lại giấy chứng nhận do bị mất, rách, hỏng: Trong thời hạn 03 ngày làm việc kể từ ngày nhận hồ sơ đầy đủ theo quy định, Cục Hàng không Việt Nam cấp lại giấy chứng nhận hoặc thông báo từ chối cấp bằng văn bản, nêu rõ lý do.
- Trường hợp sửa đổi, bổ sung nội dung giấy chứng nhận: Trong thời hạn 15 ngày kể từ ngày nhận hồ sơ đầy đủ theo quy định, Cục Hàng không Việt Nam thẩm định hồ sơ, kiểm tra đánh giá thực tế cơ sở; yêu cầu người đề nghị giải trình bổ sung các nội dung liên quan; cấp lại giấy chứng nhận hoặc thông báo từ chối cấp lại giấy chứng nhận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t>Lệ phí : 2.400.000 Đồng</w:t>
              <w:t xml:space="preserve"> (Cấp lại do mất, rách, hỏng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p>
            <w:pPr>
              <w:spacing w:after="0" w:before="0" w:lineRule="auto" w:line="276"/>
              <w:jc w:val="left"/>
            </w:pPr>
            <w:r>
              <w:rPr>
                <w:rFonts w:ascii="Times New Roman" w:hAnsi="Times New Roman" w:cs="Times New Roman" w:eastAsia="Times New Roman"/>
                <w:b w:val="false"/>
                <w:sz w:val="26"/>
              </w:rPr>
              <w:t>Lệ phí : 15.000.000 Đồng</w:t>
              <w:t xml:space="preserve">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 Trường hợp cấp lại giấy chứng nhận do bị mất, rách, hỏng: 03 ngày làm việc kể từ ngày nhận hồ sơ đầy đủ theo quy định.
- Trường hợp sửa đổi, bổ sung nội dung giấy chứng nhận: 15 ngày kể từ ngày nhận hồ sơ đầy đủ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t>Lệ phí : 15.000.000 Đồng</w:t>
              <w:t xml:space="preserve">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p>
            <w:pPr>
              <w:spacing w:after="0" w:before="0" w:lineRule="auto" w:line="276"/>
              <w:jc w:val="left"/>
            </w:pPr>
            <w:r>
              <w:rPr>
                <w:rFonts w:ascii="Times New Roman" w:hAnsi="Times New Roman" w:cs="Times New Roman" w:eastAsia="Times New Roman"/>
                <w:b w:val="false"/>
                <w:sz w:val="26"/>
              </w:rPr>
              <w:t>Lệ phí : 2.400.000 Đồng</w:t>
              <w:t xml:space="preserve"> (Cấp lại do mất, rách, hỏng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 Trường hợp cấp lại giấy chứng nhận do bị mất, rách, hỏng: 03 ngày làm việc kể từ ngày nhận hồ sơ đầy đủ theo quy định.
- Trường hợp sửa đổi, bổ sung nội dung giấy chứng nhận: 15 ngày kể từ ngày nhận hồ sơ đầy đủ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Các tài liệu liên quan đến việc thay đổi nội dung giấy chứng nhận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cơ sở đủ điều kiện đào tạo, huấn luyện nghiệp vụ nhân viên hàng không</w:t>
            </w:r>
          </w:p>
        </w:tc>
        <w:tc>
          <w:p/>
          <w:p>
            <w:pPr>
              <w:spacing w:after="0" w:before="0" w:lineRule="auto" w:line="276"/>
              <w:jc w:val="left"/>
            </w:pPr>
            <w:r>
              <w:rPr>
                <w:rFonts w:ascii="Times New Roman" w:hAnsi="Times New Roman" w:cs="Times New Roman" w:eastAsia="Times New Roman"/>
                <w:b w:val="false"/>
                <w:sz w:val="26"/>
              </w:rPr>
              <w:t>1.000574.docx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đào tạo, huấn luyện nghiệp vụ nhân viên hàng không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92/2016/NĐ-CP</w:t>
            </w:r>
          </w:p>
        </w:tc>
        <w:tc>
          <w:p/>
          <w:p>
            <w:pPr>
              <w:spacing w:after="0" w:before="0" w:lineRule="auto" w:line="276"/>
              <w:jc w:val="left"/>
            </w:pPr>
            <w:r>
              <w:rPr>
                <w:rFonts w:ascii="Times New Roman" w:hAnsi="Times New Roman" w:cs="Times New Roman" w:eastAsia="Times New Roman"/>
                <w:b w:val="false"/>
                <w:sz w:val="26"/>
              </w:rPr>
              <w:t>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89/2019/NĐ-CP </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33/2025/NĐ-CP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Xây dựng</w:t>
            </w:r>
          </w:p>
        </w:tc>
        <w:tc>
          <w:p/>
          <w:p>
            <w:pPr>
              <w:spacing w:after="0" w:before="0" w:lineRule="auto" w:line="276"/>
              <w:jc w:val="left"/>
            </w:pPr>
            <w:r>
              <w:rPr>
                <w:rFonts w:ascii="Times New Roman" w:hAnsi="Times New Roman" w:cs="Times New Roman" w:eastAsia="Times New Roman"/>
                <w:b w:val="false"/>
                <w:sz w:val="26"/>
              </w:rPr>
              <w:t>25-02-2025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kinh doanh dịch vụ đào tạo, huấn luyện nghiệp vụ nhân viên hàng không
	Được Cục Hàng không Việt Nam cấp Giấy chứng nhận cơ sở đủ điều kiện đào tạo, huấn luyện nghiệp vụ nhân viên hàng không khi đáp ứng đủ các yêu cầu sau:
	- Yêu cầu về tổ chức bộ máy, cơ sở vật chất, trang thiết bị, đội ngũ giảng viên quy định, tại Điều 25, 26 của Nghị định 92/2016/NĐ-CP;
	- Yêu cầu về chương trình đào tạo, giáo trình, tài liệu đào tạo huấn luyện do Bộ trưởng Bộ Giao thông vận tải quy định.
* Yêu cầu đối với cơ sở đào tạo, huấn luyện nghiệp vụ nhân viên hàng không 
	Cơ sở đào tạo, huấn luyện nghiệp vụ nhân viên hàng không phải đáp ứng các yêu cầu sau đây:
	- Có tài liệu giải trình cơ sở vật chất đáp ứng quy chuẩn, tiêu chuẩn kỹ thuật chuyên ngành hàng không theo quy định do Bộ trưởng Bộ Giao thông vận tải ban hành.
	- Có tài liệu giải trình chương trình đào tạo, giáo trình, tài liệu đào tạo huấn luyện theo quy định do Bộ trưởng Bộ Giao thông vận tải ban hành.
	- Cơ sở đào tạo, huấn luyện nghiệp vụ nhân viên hàng không phải bảo đảm đủ giáo viên lý thuyết, giáo viên thực hành để mỗi môn học chuyên ngành hàng không phải có ít nhất 01 giáo viên giảng dạy.
* Giáo viên của cơ sở đào tạo, huấn luyện nghiệp vụ nhân viên hàng không
	Tiêu chuẩn giáo viên chuyên ngành hàng không phải đáp ứng một trong các yêu cầu sau:
	- Có chứng chỉ chuyên môn theo quy định tại văn bản quy phạm pháp luật chuyên ngành hàng không hoặc có kinh nghiệm 5 năm làm việc trong lĩnh vực chuyên môn liên quan đến môn giảng dạy.
	- Có nghiệp vụ sư phạm theo pháp luật về giáo dục hoặc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2025-11-27T16:22:58Z</dcterms:created>
  <dc:creator>Apache POI</dc:creator>
</cp:coreProperties>
</file>