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1.000626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753/QĐ-BKHCN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điều chỉnh nội dung nhiệm vụ trong quá trình thực hiện nhiệm vụ cấp quốc gia</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khoa học và công nghệ</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Tổ chức chủ trì thực hiện nhiệm vụ nộp Hồ sơ điều chỉnh nhiệm vụ cấp quốc gia.</w:t>
      </w:r>
    </w:p>
    <w:p>
      <w:pPr>
        <w:spacing w:after="0" w:before="0" w:lineRule="auto" w:line="276"/>
        <w:jc w:val="both"/>
      </w:pPr>
      <w:r>
        <w:rPr>
          <w:rFonts w:ascii="Times New Roman" w:hAnsi="Times New Roman" w:cs="Times New Roman" w:eastAsia="Times New Roman"/>
          <w:b w:val="false"/>
          <w:sz w:val="26"/>
        </w:rPr>
        <w:t>Bước 2: Đơn vị quản lý nhiệm vụ tổ chức tiếp nhận, xử lý hồ sơ. Bộ trưởng Bộ chủ trì quyết định phương án điều chỉnh đối với từng trường hợp cụ thể. Trường hợp không đồng ý điều chỉnh, Bộ chủ trì nhiệm vụ phải có công văn trả lời cho tổ chức chủ trì nhiệm vụ và nêu rõ lý do không điều chỉnh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kể từ ngày nhận được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kể từ ngày nhận được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Biên bản kiểm tra định kỳ hoặc đột xuất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Tài liệu khác có liên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Công văn đề nghị điều chỉnh của Tổ chức chủ trì nhiệm vụ;</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cơ quan ngang Bộ, cơ quan thuộc Chính phủ</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hoặc công văn điều chỉnh nhiệm vụ</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08/2014/NĐ-CP</w:t>
            </w:r>
          </w:p>
        </w:tc>
        <w:tc>
          <w:p/>
          <w:p>
            <w:pPr>
              <w:spacing w:after="0" w:before="0" w:lineRule="auto" w:line="276"/>
              <w:jc w:val="left"/>
            </w:pPr>
            <w:r>
              <w:rPr>
                <w:rFonts w:ascii="Times New Roman" w:hAnsi="Times New Roman" w:cs="Times New Roman" w:eastAsia="Times New Roman"/>
                <w:b w:val="false"/>
                <w:sz w:val="26"/>
              </w:rPr>
              <w:t>Nghị định quy định chi tiết và hướng dẫn thi hành một số điều của Luật khoa học và công nghệ</w:t>
            </w:r>
          </w:p>
        </w:tc>
        <w:tc>
          <w:p/>
          <w:p>
            <w:pPr>
              <w:spacing w:after="0" w:before="0" w:lineRule="auto" w:line="276"/>
              <w:jc w:val="left"/>
            </w:pPr>
            <w:r>
              <w:rPr>
                <w:rFonts w:ascii="Times New Roman" w:hAnsi="Times New Roman" w:cs="Times New Roman" w:eastAsia="Times New Roman"/>
                <w:b w:val="false"/>
                <w:sz w:val="26"/>
              </w:rPr>
              <w:t>27-01-2014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29/2013/QH13</w:t>
            </w:r>
          </w:p>
        </w:tc>
        <w:tc>
          <w:p/>
          <w:p>
            <w:pPr>
              <w:spacing w:after="0" w:before="0" w:lineRule="auto" w:line="276"/>
              <w:jc w:val="left"/>
            </w:pPr>
            <w:r>
              <w:rPr>
                <w:rFonts w:ascii="Times New Roman" w:hAnsi="Times New Roman" w:cs="Times New Roman" w:eastAsia="Times New Roman"/>
                <w:b w:val="false"/>
                <w:sz w:val="26"/>
              </w:rPr>
              <w:t>Luật 29/2013/QH13</w:t>
            </w:r>
          </w:p>
        </w:tc>
        <w:tc>
          <w:p/>
          <w:p>
            <w:pPr>
              <w:spacing w:after="0" w:before="0" w:lineRule="auto" w:line="276"/>
              <w:jc w:val="left"/>
            </w:pPr>
            <w:r>
              <w:rPr>
                <w:rFonts w:ascii="Times New Roman" w:hAnsi="Times New Roman" w:cs="Times New Roman" w:eastAsia="Times New Roman"/>
                <w:b w:val="false"/>
                <w:sz w:val="26"/>
              </w:rPr>
              <w:t>18-06-2013</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04/2015/TT-BKHCN</w:t>
            </w:r>
          </w:p>
        </w:tc>
        <w:tc>
          <w:p/>
          <w:p>
            <w:pPr>
              <w:spacing w:after="0" w:before="0" w:lineRule="auto" w:line="276"/>
              <w:jc w:val="left"/>
            </w:pPr>
            <w:r>
              <w:rPr>
                <w:rFonts w:ascii="Times New Roman" w:hAnsi="Times New Roman" w:cs="Times New Roman" w:eastAsia="Times New Roman"/>
                <w:b w:val="false"/>
                <w:sz w:val="26"/>
              </w:rPr>
              <w:t>Thông tư 04/2015/TT-BKHCN</w:t>
            </w:r>
          </w:p>
        </w:tc>
        <w:tc>
          <w:p/>
          <w:p>
            <w:pPr>
              <w:spacing w:after="0" w:before="0" w:lineRule="auto" w:line="276"/>
              <w:jc w:val="left"/>
            </w:pPr>
            <w:r>
              <w:rPr>
                <w:rFonts w:ascii="Times New Roman" w:hAnsi="Times New Roman" w:cs="Times New Roman" w:eastAsia="Times New Roman"/>
                <w:b w:val="false"/>
                <w:sz w:val="26"/>
              </w:rPr>
              <w:t>11-03-2015</w:t>
            </w:r>
          </w:p>
        </w:tc>
        <w:tc>
          <w:p/>
          <w:p>
            <w:pPr>
              <w:spacing w:after="0" w:before="0" w:lineRule="auto" w:line="276"/>
              <w:jc w:val="left"/>
            </w:pPr>
            <w:r>
              <w:rPr>
                <w:rFonts w:ascii="Times New Roman" w:hAnsi="Times New Roman" w:cs="Times New Roman" w:eastAsia="Times New Roman"/>
                <w:b w:val="false"/>
                <w:sz w:val="26"/>
              </w:rPr>
              <w:t>Bộ Khoa học  và  Công nghệ</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yêu cầu điều kiện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Thủ tục điều chỉnh nội dung nhiệm vụ trong quá trình thực hiện nhiệm vụ cấp quốc gia</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https://thutuc.dichvucong.gov.vn/p/home/dvc-tthc-thu-tuc-hanh-chinh-chi-tiet.html?ma_thu_tuc=893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2025-11-27T16:23:26Z</dcterms:created>
  <dc:creator>Apache POI</dc:creator>
</cp:coreProperties>
</file>