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vốn\Chi phí quản lý dự án mang tính chất chi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Văn bản thông báo định mức và tổng mức chi phí QLDA năm kế hoạch của cơ quan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phê duyệt dự toán chi phí quản lý dự án theo năm - Bản chính hoặc bản sao có đóng dấu sao y bản chính của chủ đầu tư (theo mẫu số 05/DT-QLDA của Thông tư số 10/2011/TT-BTC ngày 26/01/2011).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chi phí quản lý dự án năm - Bản chính hoặc bản sao có đóng dấu sao y bản chính của chủ đầu tư (theo mẫu số 04/DT-QLDA của Thông tư số 10/2011/TT-BTC ngày 26/01/2011).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đăng ký biên chế, quỹ lương được cơ quan có thẩm quyền phê duyệt, danh sách những người được hưởng lương và phụ cấp lương, mức trích nộp BHXH, BHYT, KPCĐ...danh sách thưởng, thời gian làm thêm giờ,...được duyệt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kinh tế với tổ chức cung cấp dịch vụ (đối với những công việc được thực hiện thông qua hợp đồng kinh tế)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các khoản đề nghị tạm ứng (Mẫu số 05a/QL-TĐSL)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vốn - Bản chính.</w:t>
            </w:r>
          </w:p>
        </w:tc>
        <w:tc>
          <w:p/>
          <w:p>
            <w:pPr>
              <w:spacing w:after="0" w:before="0" w:lineRule="auto" w:line="276"/>
              <w:jc w:val="left"/>
            </w:pPr>
            <w:r>
              <w:rPr>
                <w:rFonts w:ascii="Times New Roman" w:hAnsi="Times New Roman" w:cs="Times New Roman" w:eastAsia="Times New Roman"/>
                <w:b w:val="false"/>
                <w:sz w:val="26"/>
              </w:rPr>
              <w:t>!MÉu sè 02C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thanh toán vốn: Giấy đề nghị thanh toán vốn (mẫu số 02C/TTV-TĐSL)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các khoản đề nghị thanh toán chi phí quản lý dự án (Mẫu số 05b/QL-TĐSL) – Bản chính.</w:t>
            </w:r>
          </w:p>
        </w:tc>
        <w:tc>
          <w:p/>
          <w:p>
            <w:pPr>
              <w:spacing w:after="0" w:before="0" w:lineRule="auto" w:line="276"/>
              <w:jc w:val="left"/>
            </w:pPr>
            <w:r>
              <w:rPr>
                <w:rFonts w:ascii="Times New Roman" w:hAnsi="Times New Roman" w:cs="Times New Roman" w:eastAsia="Times New Roman"/>
                <w:b w:val="false"/>
                <w:sz w:val="26"/>
              </w:rPr>
              <w:t>MÉu sè 05bQL-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chứng từ chi phí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vốn\Chi phí quản lý dự án mang tính chất chi thường xuyên,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2025-11-27T16:23:36Z</dcterms:created>
  <dc:creator>Apache POI</dc:creator>
</cp:coreProperties>
</file>