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1.000652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764/QĐ- BNNMT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Cung cấp thông tin, dữ liệu ảnh viễn thám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Viễn thám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Nộp hồ sơ: Tổ chức, cá nhân có nhu cầu khai thác và sử dụng thông tin, dữ liệu ảnh viễn thám căn cứ danh mục thông tin, dữ liệu ảnh viễn thám hiện có, gửi Phiếu yêu cầu trực tiếp hoặc qua đường bưu điện nộp tại Văn phòng Tiếp nhận và Trả kết quả giải quyết TTHC của Bộ Nông nghiệp và Môi trường (sau đây gọi tắt là Văn phòng Một cửa), địa chỉ số 10 Tôn Thất Thuyết, Nam Từ Liêm, Hà Nội hoặc nộp trực tuyến tại địa chỉ https://dvc.mae.gov.vn.</w:t>
      </w:r>
    </w:p>
    <w:p>
      <w:pPr>
        <w:spacing w:after="0" w:before="0" w:lineRule="auto" w:line="276"/>
        <w:jc w:val="both"/>
      </w:pPr>
      <w:r>
        <w:rPr>
          <w:rFonts w:ascii="Times New Roman" w:hAnsi="Times New Roman" w:cs="Times New Roman" w:eastAsia="Times New Roman"/>
          <w:b w:val="false"/>
          <w:sz w:val="26"/>
        </w:rPr>
        <w:t>Bước 2. Kiểm tra và xử lý hồ sơ: Cục Viễn thám quốc gia kiểm tra tính đầy đủ thông tin của Phiếu yêu cầu theo quy định.
+ Trường hợp chưa đầy đủ thông tin theo Phiếu yêu cầu, Cục Viễn thám quốc gia có văn bản đề nghị tổ chức, cá nhân bổ sung đầy đủ thông tin theo quy định hoặc trả lại Phiếu yêu cầu.
+ Trường hợp đã đầy đủ thông tin theo Phiếu yêu cầu, trong thời hạn 06 ngày làm việc Cục Viễn thám quốc gia có văn bản thông báo về nghĩa vụ tài chính (trường hợp phải thực hiện nghĩa vụ tài chính) cho tổ chức, cá nhân. Trường hợp từ chối cung cấp thông tin, dữ liệu ảnh viễn thám thì phải nêu rõ lý do và trả lời bằng văn bản cho tổ chức, cá nhân biết.</w:t>
      </w:r>
    </w:p>
    <w:p>
      <w:pPr>
        <w:spacing w:after="0" w:before="0" w:lineRule="auto" w:line="276"/>
        <w:jc w:val="both"/>
      </w:pPr>
      <w:r>
        <w:rPr>
          <w:rFonts w:ascii="Times New Roman" w:hAnsi="Times New Roman" w:cs="Times New Roman" w:eastAsia="Times New Roman"/>
          <w:b w:val="false"/>
          <w:sz w:val="26"/>
        </w:rPr>
        <w:t>Bước 3. Trả kết quả: Cục Viễn thám quốc gia cung cấp đầy đủ, chính xác các thông tin, dữ liệu ảnh viễn thám cho các tổ chức, cá nhân theo như Phiếu yêu cầu sau khi tổ chức, cá nhân đã thực hiện đầy đủ nghĩa vụ tài chính (nếu có).</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6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(Mức phí khai thác và sử dụng dữ liệu viễn thám quốc gia được quy định cụ thể tại Biểu mức thu phí khai thác và sử dụng dữ liệu viễn thám quốc gia Ban hành kèm thông tư số 39/2023/TT-BTC ngày 09 tháng 6 năm 2023 của Bộ trưởng Bộ Tài chính Quy định mức thu, chế độ thu, nộp, miễn, quản lý và sử dụng phí khai thác và sử dụng dữ liệu viễn thám quốc gia.)</w:t>
            </w:r>
          </w:p>
        </w:tc>
        <w:tc>
          <w:p/>
          <w:p>
            <w:pPr>
              <w:spacing w:after="0" w:before="0" w:lineRule="auto" w:line="276"/>
              <w:jc w:val="left"/>
            </w:pPr>
            <w:r>
              <w:rPr>
                <w:rFonts w:ascii="Times New Roman" w:hAnsi="Times New Roman" w:cs="Times New Roman" w:eastAsia="Times New Roman"/>
                <w:b w:val="false"/>
                <w:sz w:val="26"/>
              </w:rPr>
              <w:t>- 06 ngày làm việc, kể từ ngày nhận được Phiếu yêu cầu với đầy đủ thông tin theo quy định tại Phiếu yêu cầu (trừ trường hợp yêu cầu bổ sung thông tin trên Phiếu yêu cầu).</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6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(Mức phí khai thác và sử dụng dữ liệu viễn thám quốc gia được quy định cụ thể tại Biểu mức thu phí khai thác và sử dụng dữ liệu viễn thám quốc gia Ban hành kèm thông tư số 39/2023/TT-BTC ngày 09 tháng 6 năm 2023 của Bộ trưởng Bộ Tài chính Quy định mức thu, chế độ thu, nộp, miễn, quản lý và sử dụng phí khai thác và sử dụng dữ liệu viễn thám quốc gia.)</w:t>
            </w:r>
          </w:p>
        </w:tc>
        <w:tc>
          <w:p/>
          <w:p>
            <w:pPr>
              <w:spacing w:after="0" w:before="0" w:lineRule="auto" w:line="276"/>
              <w:jc w:val="left"/>
            </w:pPr>
            <w:r>
              <w:rPr>
                <w:rFonts w:ascii="Times New Roman" w:hAnsi="Times New Roman" w:cs="Times New Roman" w:eastAsia="Times New Roman"/>
                <w:b w:val="false"/>
                <w:sz w:val="26"/>
              </w:rPr>
              <w:t>- 06 ngày làm việc, kể từ ngày nhận được Phiếu yêu cầu với đầy đủ thông tin theo quy định tại Phiếu yêu cầu (trừ trường hợp yêu cầu bổ sung thông tin trên Phiếu yêu cầu).</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6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(Mức phí khai thác và sử dụng dữ liệu viễn thám quốc gia được quy định cụ thể tại Biểu mức thu phí khai thác và sử dụng dữ liệu viễn thám quốc gia Ban hành kèm thông tư số 39/2023/TT-BTC ngày 09 tháng 6 năm 2023 của Bộ trưởng Bộ Tài chính Quy định mức thu, chế độ thu, nộp, miễn, quản lý và sử dụng phí khai thác và sử dụng dữ liệu viễn thám quốc gia.)</w:t>
            </w:r>
          </w:p>
        </w:tc>
        <w:tc>
          <w:p/>
          <w:p>
            <w:pPr>
              <w:spacing w:after="0" w:before="0" w:lineRule="auto" w:line="276"/>
              <w:jc w:val="left"/>
            </w:pPr>
            <w:r>
              <w:rPr>
                <w:rFonts w:ascii="Times New Roman" w:hAnsi="Times New Roman" w:cs="Times New Roman" w:eastAsia="Times New Roman"/>
                <w:b w:val="false"/>
                <w:sz w:val="26"/>
              </w:rPr>
              <w:t>- 06 ngày làm việc, kể từ ngày nhận được Phiếu yêu cầu với đầy đủ thông tin theo quy định tại Phiếu yêu cầu (trừ trường hợp yêu cầu bổ sung thông tin trên Phiếu yêu cầu).</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01 Phiếu yêu cầu (cá nhân, tổ chức trong nước)</w:t>
            </w:r>
          </w:p>
        </w:tc>
        <w:tc>
          <w:p/>
          <w:p>
            <w:pPr>
              <w:spacing w:after="0" w:before="0" w:lineRule="auto" w:line="276"/>
              <w:jc w:val="left"/>
            </w:pPr>
            <w:r>
              <w:rPr>
                <w:rFonts w:ascii="Times New Roman" w:hAnsi="Times New Roman" w:cs="Times New Roman" w:eastAsia="Times New Roman"/>
                <w:b w:val="false"/>
                <w:sz w:val="26"/>
              </w:rPr>
              <w:t>Mẫu số 02 (1).docx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01 Phiếu yêu cầu (cá nhân nước ngoài; chuyên gia, thực tập sinh là người nước ngoài)</w:t>
            </w:r>
          </w:p>
        </w:tc>
        <w:tc>
          <w:p/>
          <w:p>
            <w:pPr>
              <w:spacing w:after="0" w:before="0" w:lineRule="auto" w:line="276"/>
              <w:jc w:val="left"/>
            </w:pPr>
            <w:r>
              <w:rPr>
                <w:rFonts w:ascii="Times New Roman" w:hAnsi="Times New Roman" w:cs="Times New Roman" w:eastAsia="Times New Roman"/>
                <w:b w:val="false"/>
                <w:sz w:val="26"/>
              </w:rPr>
              <w:t>Mẫu số 03 (1).docx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nước ngoài, Doanh nghiệp, Doanh nghiệp có vốn đầu tư nước ngoài, Tổ chức (không bao gồm doanh nghiệp, HTX),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Viễn thám quốc gia - Bộ NN và MT</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Nông nghiệp và Môi trường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Văn phòng Một cửa, địa chỉ số 10 Tôn Thất Thuyết, Nam Từ Liêm,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đồng ý cung cấp dữ liệu viễn thám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03/2019/NĐ-CP	</w:t>
            </w:r>
          </w:p>
        </w:tc>
        <w:tc>
          <w:p/>
          <w:p>
            <w:pPr>
              <w:spacing w:after="0" w:before="0" w:lineRule="auto" w:line="276"/>
              <w:jc w:val="left"/>
            </w:pPr>
            <w:r>
              <w:rPr>
                <w:rFonts w:ascii="Times New Roman" w:hAnsi="Times New Roman" w:cs="Times New Roman" w:eastAsia="Times New Roman"/>
                <w:b w:val="false"/>
                <w:sz w:val="26"/>
              </w:rPr>
              <w:t>Nghị định 03/2019/NĐ-CP</w:t>
            </w:r>
          </w:p>
        </w:tc>
        <w:tc>
          <w:p/>
          <w:p>
            <w:pPr>
              <w:spacing w:after="0" w:before="0" w:lineRule="auto" w:line="276"/>
              <w:jc w:val="left"/>
            </w:pPr>
            <w:r>
              <w:rPr>
                <w:rFonts w:ascii="Times New Roman" w:hAnsi="Times New Roman" w:cs="Times New Roman" w:eastAsia="Times New Roman"/>
                <w:b w:val="false"/>
                <w:sz w:val="26"/>
              </w:rPr>
              <w:t>04-01-2019</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22/2023/NĐ-CP</w:t>
            </w:r>
          </w:p>
        </w:tc>
        <w:tc>
          <w:p/>
          <w:p>
            <w:pPr>
              <w:spacing w:after="0" w:before="0" w:lineRule="auto" w:line="276"/>
              <w:jc w:val="left"/>
            </w:pPr>
            <w:r>
              <w:rPr>
                <w:rFonts w:ascii="Times New Roman" w:hAnsi="Times New Roman" w:cs="Times New Roman" w:eastAsia="Times New Roman"/>
                <w:b w:val="false"/>
                <w:sz w:val="26"/>
              </w:rPr>
              <w:t>22/2023/NĐ-CP</w:t>
            </w:r>
          </w:p>
        </w:tc>
        <w:tc>
          <w:p/>
          <w:p>
            <w:pPr>
              <w:spacing w:after="0" w:before="0" w:lineRule="auto" w:line="276"/>
              <w:jc w:val="left"/>
            </w:pPr>
            <w:r>
              <w:rPr>
                <w:rFonts w:ascii="Times New Roman" w:hAnsi="Times New Roman" w:cs="Times New Roman" w:eastAsia="Times New Roman"/>
                <w:b w:val="false"/>
                <w:sz w:val="26"/>
              </w:rPr>
              <w:t>12-05-2023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39/2023/TT-BTC</w:t>
            </w:r>
          </w:p>
        </w:tc>
        <w:tc>
          <w:p/>
          <w:p>
            <w:pPr>
              <w:spacing w:after="0" w:before="0" w:lineRule="auto" w:line="276"/>
              <w:jc w:val="left"/>
            </w:pPr>
            <w:r>
              <w:rPr>
                <w:rFonts w:ascii="Times New Roman" w:hAnsi="Times New Roman" w:cs="Times New Roman" w:eastAsia="Times New Roman"/>
                <w:b w:val="false"/>
                <w:sz w:val="26"/>
              </w:rPr>
              <w:t>Quy định mức thu, chế độ thu, nộp, miễn, quản lý và sử dụng phí khai thác và sử dụng dữ liệu viễn thám quốc gia</w:t>
            </w:r>
          </w:p>
        </w:tc>
        <w:tc>
          <w:p/>
          <w:p>
            <w:pPr>
              <w:spacing w:after="0" w:before="0" w:lineRule="auto" w:line="276"/>
              <w:jc w:val="left"/>
            </w:pPr>
            <w:r>
              <w:rPr>
                <w:rFonts w:ascii="Times New Roman" w:hAnsi="Times New Roman" w:cs="Times New Roman" w:eastAsia="Times New Roman"/>
                <w:b w:val="false"/>
                <w:sz w:val="26"/>
              </w:rPr>
              <w:t>09-06-2023</w:t>
            </w:r>
          </w:p>
        </w:tc>
        <w:tc>
          <w:p/>
          <w:p>
            <w:pPr>
              <w:spacing w:after="0" w:before="0" w:lineRule="auto" w:line="276"/>
              <w:jc w:val="left"/>
            </w:pPr>
            <w:r>
              <w:rPr>
                <w:rFonts w:ascii="Times New Roman" w:hAnsi="Times New Roman" w:cs="Times New Roman" w:eastAsia="Times New Roman"/>
                <w:b w:val="false"/>
                <w:sz w:val="26"/>
              </w:rPr>
              <w:t>Bộ Tài chính</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 Yêu cầu điều kiện thực hiện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https://thutuc.dichvucong.gov.vn/p/home/dvc-tthc-thu-tuc-hanh-chinh-chi-tiet.html?ma_thu_tuc=929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2025-11-27T16:23:37Z</dcterms:created>
  <dc:creator>Apache POI</dc:creator>
</cp:coreProperties>
</file>