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khai tử nộp hồ sơ đăng ký khai tử tại Trung tâm Phục vụ hành chính công có thẩm quyền; nộp lệ phí nếu thuộc trường hợp phải nộp lệ phí đăng ký khai tử; nộp phí cấp bản sao Trích lục khai tử nếu có yêu cầu cấp bản sao Trích lục khai tử.</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có yêu cầu đăng ký khai tử truy cập Cổng dịch vụ công quốc gia hoặc Cổng dịch vụ công cấp tỉnh, đăng ký tài khoản (nếu chưa có tài khoản), xác thực người dùng theo hướng dẫn, đăng nhập vào hệ thống, xác định đúng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khai tử trực tuyến cung cấp thông tin theo biểu mẫu điện tử tương tác đăng ký khai tử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khai tử không bổ sung, hoàn thiện được hồ sơ thì cán bộ tiếp nhận hồ sơ báo cáo Lãnh đạo Trung tâm Phục vụ hành chính công có thông báo từ chối giải quyết yêu cầu đăng ký khai tử.</w:t>
      </w:r>
    </w:p>
    <w:p>
      <w:pPr>
        <w:spacing w:after="0" w:before="0" w:lineRule="auto" w:line="276"/>
        <w:jc w:val="both"/>
      </w:pPr>
      <w:r>
        <w:rPr>
          <w:rFonts w:ascii="Times New Roman" w:hAnsi="Times New Roman" w:cs="Times New Roman" w:eastAsia="Times New Roman"/>
          <w:b w:val="false"/>
          <w:sz w:val="26"/>
        </w:rPr>
        <w:t>- Công chức tư pháp -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tuyến).ngày trả kết quả qua thư điện tử hoặc gửi tin nhắn qua điện thoại di động cho người có yêu cầu (nếu người có yêu cầu lựa chọn hình thức nộp hồ sơ trực tuyến).</w:t>
      </w:r>
    </w:p>
    <w:p>
      <w:pPr>
        <w:spacing w:after="0" w:before="0" w:lineRule="auto" w:line="276"/>
        <w:jc w:val="both"/>
      </w:pPr>
      <w:r>
        <w:rPr>
          <w:rFonts w:ascii="Times New Roman" w:hAnsi="Times New Roman" w:cs="Times New Roman" w:eastAsia="Times New Roman"/>
          <w:b w:val="false"/>
          <w:sz w:val="26"/>
        </w:rPr>
        <w:t>+ Nếu thấy hồ sơ đầy đủ, hợp lệ, đúng quy định, trường hợp tiếp nhận hồ sơ đăng ký khai tử theo hình thức trực tiếp, thì công chức tư pháp - hộ tịch thực hiện việc ghi vào Sổ đăng ký khai tử, cập nhật thông tin đăng ký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khai tử theo hình thức trực tuyến, công chức tư pháp - hộ tịch gửi lại biểu mẫu Trích lục khai tử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khai tử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tư pháp - hộ tịch thực hiện việc ghi nội dung vào Sổ đăng ký khai tử, cập nhật thông tin đăng ký khai tử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khai tử,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tiếp nhận yêu cầu,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đối với trường hợp đăng ký khai tử đúng hạn,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	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Ngay trong ngày tiếp nhận yêu cầu, trường hợp nhận hồ sơ sau 15 giờ mà không giải quyết được ngay thì trả kết quả trong ngày làm việc tiếp theo.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đối với trường hợp đăng ký khai tử đúng hạn,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Ngay trong ngày tiếp nhận yêu cầu, trường hợp nhận hồ sơ sau 15 giờ mà không giải quyết được ngay thì trả kết quả trong ngày làm việc tiếp theo. Trường hợp cần xác minh thì thời hạn giải quyết không quá 03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đối với trường hợp đăng ký khai tử đúng hạn, người thuộc gia đình có công với cách mạng; người thuộc hộ nghèo; người khuyết tật. Phí cấp bản sao Trích lục khai tử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tử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báo tử hoặc giấy tờ thay Giấy báo tử do cơ quan có thẩm quyền cấp. Trường hợp người yêu cầu đã nộp bản điện tử Giấy báo tử hoặc cơ quan đăng ký hộ tịch đã khai thác được dữ liệu điện tử có ký số của Giấy báo tử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chứng cứ do cơ quan, tổ chức có thẩm quyền cấp hoặc xác nhận hợp lệ chứng minh sự kiện chết đối với trường hợp đăng ký khai tử cho người chết đã lâu, không có Giấy báo tử hoặc giấy tờ thay thế Giấy báo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đăng ký khai tử. Trường hợp người có trách nhiệm đăng ký khai tử ủy quyền cho người khác thực hiện việc đăng ký khai tử mà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tử.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nơi cư trú cuối cùng của người chết để xác định        thẩm quyền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xác định được nơi cư trú cuối cùng của người chết thì xuất trình giấy tờ chứng minh nơi người đó chết hoặc nơi phát hiện thi thể của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khai tử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khai tử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tử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3.TKngkkhait.doc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khai tử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3.DTTT-ngkkhait.doc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khai tử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nơi cư trú cuối cùng của người chết thực hiện việc đăng ký khai tử;</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2025-11-27T16:23:42Z</dcterms:created>
  <dc:creator>Apache POI</dc:creator>
</cp:coreProperties>
</file>