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quy trình Kimberly đối với kim cương thô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hồ sơ đến Phòng Quản lý Xuất nhập khẩu khu vực</w:t>
      </w:r>
    </w:p>
    <w:p>
      <w:pPr>
        <w:spacing w:after="0" w:before="0" w:lineRule="auto" w:line="276"/>
        <w:jc w:val="both"/>
      </w:pPr>
      <w:r>
        <w:rPr>
          <w:rFonts w:ascii="Times New Roman" w:hAnsi="Times New Roman" w:cs="Times New Roman" w:eastAsia="Times New Roman"/>
          <w:b w:val="false"/>
          <w:sz w:val="26"/>
        </w:rPr>
        <w:t>Phòng Quản lý Xuất nhập khẩu khu vực kiểm tra tính hợp lệ, đầy đủ của hồ sơ. Trường hợp hồ sơ không đầy đủ, hợp lệ, Phòng Quản lý Xuất nhập khẩu khu vực thông báo bằng điện thoại hoặc văn bản cho thương nhân những chi tiết cần sửa hoặc bổ sung để hoàn chỉnh hồ sơ</w:t>
      </w:r>
    </w:p>
    <w:p>
      <w:pPr>
        <w:spacing w:after="0" w:before="0" w:lineRule="auto" w:line="276"/>
        <w:jc w:val="both"/>
      </w:pPr>
      <w:r>
        <w:rPr>
          <w:rFonts w:ascii="Times New Roman" w:hAnsi="Times New Roman" w:cs="Times New Roman" w:eastAsia="Times New Roman"/>
          <w:b w:val="false"/>
          <w:sz w:val="26"/>
        </w:rPr>
        <w:t>Trường hợp hồ sơ đầy đủ, hợp lệ, Phòng Quản lý Xuất nhập khẩu khu vực tiến hành thẩm tra nội dung hồ sơ. Nếu hồ sơ đáp ứng đủ điều kiện, Phòng Quản lý Xuất nhập khẩu khu vực cấp Giấy chứng nhận cho thương nhân. Nếu hồ sơ không đáp ứng đủ điều kiện để được cấp Giấy chứng nhận, Phòng Quản lý Xuất nhập khẩu khu vực trả lời bằng văn bản cho thương nhân</w:t>
      </w:r>
    </w:p>
    <w:p>
      <w:pPr>
        <w:spacing w:after="0" w:before="0" w:lineRule="auto" w:line="276"/>
        <w:jc w:val="both"/>
      </w:pPr>
      <w:r>
        <w:rPr>
          <w:rFonts w:ascii="Times New Roman" w:hAnsi="Times New Roman" w:cs="Times New Roman" w:eastAsia="Times New Roman"/>
          <w:b w:val="false"/>
          <w:sz w:val="26"/>
        </w:rPr>
        <w:t>Thương nhân nhận Giấy chứng nhận trực tiếp tại Phòng Quản lý Xuất nhập khẩu khu vực hoặc qua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chứng nhận KP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khai hoàn chỉnh Giấy chứng nhận KP (theo mẫu) gồm 01 bản gốc và 03 bản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Giấy chứng nhận KP do cơ quan có thẩm quyền của nước xuất khẩu cấp đã được Phòng quản lý xuất nhập khẩu xác nhận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Bản sao Hoá đơn thương mại có chữ ký và đóng dấu xác nhận sao y bản chính kèm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Bản sao Phiếu đóng gói có chữ ký và đóng dấu xác nhận sao y bản chính kèm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Bản sao Hợp đồng gia công và định mức gia công đã đăng ký với cơ quan hải quan có chữ ký và đóng dấu xác nhận sao y bản chính kèm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Phòng Quản lý xuất nhập khẩu khu vực Hà Nội, Phòng Quản lý xuất nhập khẩu khu vực thành phố Hồ Chí Minh</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quy trình Kimberly đối với kim cương thô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14/2009/TTLT-BCT-BTC</w:t>
            </w:r>
          </w:p>
        </w:tc>
        <w:tc>
          <w:p/>
          <w:p>
            <w:pPr>
              <w:spacing w:after="0" w:before="0" w:lineRule="auto" w:line="276"/>
              <w:jc w:val="left"/>
            </w:pPr>
            <w:r>
              <w:rPr>
                <w:rFonts w:ascii="Times New Roman" w:hAnsi="Times New Roman" w:cs="Times New Roman" w:eastAsia="Times New Roman"/>
                <w:b w:val="false"/>
                <w:sz w:val="26"/>
              </w:rPr>
              <w:t>THÔNG TƯ LIÊN TỊCH  HƯỚNG DẪN VIỆC CẤP CHỨNG NHẬN VÀ THỦ TỤC NHẬP KHẨU, XUẤT KHẨU KIM CƯƠNG THÔ NHẰM THỰC THI CÁC QUY ĐỊNH CỦA QUY CHẾ CHỨNG NHẬN QUY TRÌNH KIMBERLEY</w:t>
            </w:r>
          </w:p>
        </w:tc>
        <w:tc>
          <w:p/>
          <w:p>
            <w:pPr>
              <w:spacing w:after="0" w:before="0" w:lineRule="auto" w:line="276"/>
              <w:jc w:val="left"/>
            </w:pPr>
            <w:r>
              <w:rPr>
                <w:rFonts w:ascii="Times New Roman" w:hAnsi="Times New Roman" w:cs="Times New Roman" w:eastAsia="Times New Roman"/>
                <w:b w:val="false"/>
                <w:sz w:val="26"/>
              </w:rPr>
              <w:t>23-06-2009</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 xml:space="preserve">25/2012/TT-BCT </w:t>
            </w:r>
          </w:p>
        </w:tc>
        <w:tc>
          <w:p/>
          <w:p>
            <w:pPr>
              <w:spacing w:after="0" w:before="0" w:lineRule="auto" w:line="276"/>
              <w:jc w:val="left"/>
            </w:pPr>
            <w:r>
              <w:rPr>
                <w:rFonts w:ascii="Times New Roman" w:hAnsi="Times New Roman" w:cs="Times New Roman" w:eastAsia="Times New Roman"/>
                <w:b w:val="false"/>
                <w:sz w:val="26"/>
              </w:rPr>
              <w:t>Thông tư Sửa đổi, bổ sung Thông tư liên tịch số 14/2009/TTLT-BCT-BTC ngày 23 tháng 6 năm 2009 của Bộ Công Thương và Bộ Tài chính hướng dẫn việc cấp chứng nhận và thủ tục nhập khẩu, xuất khẩu kim cương thô nhằm thực thi các quy định của Quy chế chứng nhận Quy trình Kimberley</w:t>
            </w:r>
          </w:p>
        </w:tc>
        <w:tc>
          <w:p/>
          <w:p>
            <w:pPr>
              <w:spacing w:after="0" w:before="0" w:lineRule="auto" w:line="276"/>
              <w:jc w:val="left"/>
            </w:pPr>
            <w:r>
              <w:rPr>
                <w:rFonts w:ascii="Times New Roman" w:hAnsi="Times New Roman" w:cs="Times New Roman" w:eastAsia="Times New Roman"/>
                <w:b w:val="false"/>
                <w:sz w:val="26"/>
              </w:rPr>
              <w:t>17-09-2012</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Kim cương thô xuất khẩu không phải là kim cương xung đột (Thương nhân phải cam kết trong Đơn đề nghị cấp Giấy chứng nhận KP) 	  	 
2. 	Có đăng ký kinh doanh 	  	 
3. 	Đã đăng ký hồ sơ thương nhân 	  	 
4. 	Chỉ được phép nhập khẩu, xuất khẩu kim cương thô với các nước thành viên của Quy chế Chứng nhận KP (Phụ lục I Thông tư liên tịch số 14/2009/TTLT-BCT-BTC và Điều 4 Thông tư liên tịch số 01/2012/TTLT-BCT-BTC) 	  	 
5. 	Các lô hàng kim cương thô chỉ được phép xuất khẩu tới nước thành viên khi có Giấy chứng nhận KP (Phụ lục II Thông tư liên tịch số 14/2009/TTLT-BCT-BTC) hợp lệ do cơ quan nhà nước có thẩm quyền của Việt Nam cấp 	  	 
6. 	Các lô hàng kim cương thô nhập khẩu, xuất khẩu phải được vận chuyển trong các công-ten-nơ chống trộm cắp và dấu niêm phong không bị phá 	  	 
7. 	Tờ khai hải quan xuất khẩu đã hoàn thành thủ tục hải quan và vận tải đơn hoặc các chứng từ vận tải tương đương phải được nộp trong vòng mười lăm (15) ngày làm việc kể từ ngày hoàn thành thủ tục hải quan cho lô hàng kim cương thô xuất khẩu trước đó đã được cấp Giấy chứng nhận KP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2025-11-27T16:23:44Z</dcterms:created>
  <dc:creator>Apache POI</dc:creator>
</cp:coreProperties>
</file>