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1501/QĐ-BGTVT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đưa bến xe khách vào khai thác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Đơn vị kinh doanh dịch vụ bến xe khách nộp hồ sơ đề nghị đến Sở Giao thông vận tải địa phương nơi bến xe được xây dựng.</w:t>
      </w:r>
    </w:p>
    <w:p>
      <w:pPr>
        <w:spacing w:after="0" w:before="0" w:lineRule="auto" w:line="276"/>
        <w:jc w:val="both"/>
      </w:pPr>
      <w:r>
        <w:rPr>
          <w:rFonts w:ascii="Times New Roman" w:hAnsi="Times New Roman" w:cs="Times New Roman" w:eastAsia="Times New Roman"/>
          <w:b w:val="false"/>
          <w:sz w:val="26"/>
        </w:rPr>
        <w:t>b) Giải quyết TTHC:
- Trong thời hạn 10 ngày, kể từ ngày nhận đủ hồ sơ đúng quy định, Sở Giao thông vận tải tổ chức kiểm tra các tiêu chí phân loại bến xe theo Quy chuẩn kỹ thuật quốc gia về bến xe khách và lập biên bản kiểm tra;
-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khách; nếu bến xe đáp ứng đúng các quy định kỹ thuật của loại bến xe mà đơn vị kinh doanh dịch vụ bến xe đề nghị thì chậm nhất trong thời hạn 05 ngày làm việc kể từ ngày kết thúc kiểm tra, Sở Giao thông vận tải quyết định công bố đưa bến xe vào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10 ngày, kể từ ngày nhận đủ hồ sơ đúng quy định.
- Thời hạn công bố:
+ Trường hợp quyết định công bố: trong thời hạn 05 ngày làm việc kể từ ngày kết thúc kiểm tra.
+ Trường hợp thông báo cho đơn vị kinh doanh dịch vụ bến xe khách: trong thời hạn 02 ngày làm việc kể từ ngày kết thúc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10 ngày, kể từ ngày nhận đủ hồ sơ đúng quy định.
- Thời hạn công bố:
+ Trường hợp quyết định công bố: trong thời hạn 05 ngày làm việc kể từ ngày kết thúc kiểm tra.
+ Trường hợp thông báo cho đơn vị kinh doanh dịch vụ bến xe khách: trong thời hạn 02 ngày làm việc kể từ ngày kết thúc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trong thời hạn 10 ngày, kể từ ngày nhận đủ hồ sơ đúng quy định.
- Thời hạn công bố:
+ Trường hợp quyết định công bố: trong thời hạn 05 ngày làm việc kể từ ngày kết thúc kiểm tra.
+ Trường hợp thông báo cho đơn vị kinh doanh dịch vụ bến xe khách: trong thời hạn 02 ngày làm việc kể từ ngày kết thúc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công bố đưa bến xe khách vào khai thác theo mẫu</w:t>
            </w:r>
          </w:p>
        </w:tc>
        <w:tc>
          <w:p/>
          <w:p>
            <w:pPr>
              <w:spacing w:after="0" w:before="0" w:lineRule="auto" w:line="276"/>
              <w:jc w:val="left"/>
            </w:pPr>
            <w:r>
              <w:rPr>
                <w:rFonts w:ascii="Times New Roman" w:hAnsi="Times New Roman" w:cs="Times New Roman" w:eastAsia="Times New Roman"/>
                <w:b w:val="false"/>
                <w:sz w:val="26"/>
              </w:rPr>
              <w:t>Mucngb.docx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đấu nối đường ra, vào bến xe với đường bộ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bố trí mặt bằng tổng thể bến xe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đối chiếu các quy định kỹ thuật theo Quy chuẩn kỹ thuật quốc gia về bến xe khách với các công trình của bến xe</w:t>
            </w:r>
          </w:p>
        </w:tc>
        <w:tc>
          <w:p/>
          <w:p>
            <w:pPr>
              <w:spacing w:after="0" w:before="0" w:lineRule="auto" w:line="276"/>
              <w:jc w:val="left"/>
            </w:pPr>
            <w:r>
              <w:rPr>
                <w:rFonts w:ascii="Times New Roman" w:hAnsi="Times New Roman" w:cs="Times New Roman" w:eastAsia="Times New Roman"/>
                <w:b w:val="false"/>
                <w:sz w:val="26"/>
              </w:rPr>
              <w:t>Mucngb.docx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quản lý khai thác bến xe khách do đơn vị kinh doanh dịch vụ bến xe khách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cho phép đầu tư xây dựng của cơ quan có thẩm quyền và biên bản nghiệm thu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thông vận tải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Giao thông vận tải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bố đưa bến xe khách vào khai thác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36/2024/TT-BGTVT</w:t>
            </w:r>
          </w:p>
        </w:tc>
        <w:tc>
          <w:p/>
          <w:p>
            <w:pPr>
              <w:spacing w:after="0" w:before="0" w:lineRule="auto" w:line="276"/>
              <w:jc w:val="left"/>
            </w:pPr>
            <w:r>
              <w:rPr>
                <w:rFonts w:ascii="Times New Roman" w:hAnsi="Times New Roman" w:cs="Times New Roman" w:eastAsia="Times New Roman"/>
                <w:b w:val="false"/>
                <w:sz w:val="26"/>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Bến xe khách đưa vào khai thác phải đáp ứng yêu cầu theo Quy chuẩn kỹ thuật quốc gia về bến xe khách.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2025-11-27T16:23:43Z</dcterms:created>
  <dc:creator>Apache POI</dc:creator>
</cp:coreProperties>
</file>