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1158/QĐ-NHCS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đóng tài khoản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Khách hàng
Lập Giấy đề nghị đóng tài khoản (mẫu số 08/TGKH) nộp cho NHCSXH nơi thực hiện thủ tục.
</w:t>
      </w:r>
    </w:p>
    <w:p>
      <w:pPr>
        <w:spacing w:after="0" w:before="0" w:lineRule="auto" w:line="276"/>
        <w:jc w:val="both"/>
      </w:pPr>
      <w:r>
        <w:rPr>
          <w:rFonts w:ascii="Times New Roman" w:hAnsi="Times New Roman" w:cs="Times New Roman" w:eastAsia="Times New Roman"/>
          <w:b w:val="false"/>
          <w:sz w:val="26"/>
        </w:rPr>
        <w:t>Bước 2. NHCSXH nơi thực hiện thủ tục 
- Thực hiện thủ tục đóng tài khoản;
- Thông báo cho chủ tài khoản hoặc người giám hộ, người đại diện theo pháp luật của chủ tài khoản hoặc người thừa kế hợp pháp của chủ tài khoản biết; 
- Xử lý số dư còn lại trên tài khoản theo quy định.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NHCSXH nơi thực hiện thủ tục.
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đóng tài khoản (mẫu số 08/TGKH): 01 bản chính.</w:t>
            </w:r>
          </w:p>
        </w:tc>
        <w:tc>
          <w:p/>
          <w:p>
            <w:pPr>
              <w:spacing w:after="0" w:before="0" w:lineRule="auto" w:line="276"/>
              <w:jc w:val="left"/>
            </w:pPr>
            <w:r>
              <w:rPr>
                <w:rFonts w:ascii="Times New Roman" w:hAnsi="Times New Roman" w:cs="Times New Roman" w:eastAsia="Times New Roman"/>
                <w:b w:val="false"/>
                <w:sz w:val="26"/>
              </w:rPr>
              <w:t>08-TGKH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NHCSXH nơi thực hiện thủ tục đóng tài khoản thanh toán và thông báo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07-04-2017</w:t>
            </w:r>
          </w:p>
        </w:tc>
        <w:tc>
          <w:p/>
        </w:tc>
      </w:tr>
      <w:tr>
        <w:tc>
          <w:p/>
          <w:p>
            <w:pPr>
              <w:spacing w:after="0" w:before="0" w:lineRule="auto" w:line="276"/>
              <w:jc w:val="left"/>
            </w:pPr>
            <w:r>
              <w:rPr>
                <w:rFonts w:ascii="Times New Roman" w:hAnsi="Times New Roman" w:cs="Times New Roman" w:eastAsia="Times New Roman"/>
                <w:b w:val="false"/>
                <w:sz w:val="26"/>
              </w:rPr>
              <w:t>	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22-11-2012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32/2016/TT-NHNN</w:t>
            </w:r>
          </w:p>
        </w:tc>
        <w:tc>
          <w:p/>
          <w:p>
            <w:pPr>
              <w:spacing w:after="0" w:before="0" w:lineRule="auto" w:line="276"/>
              <w:jc w:val="left"/>
            </w:pPr>
            <w:r>
              <w:rPr>
                <w:rFonts w:ascii="Times New Roman" w:hAnsi="Times New Roman" w:cs="Times New Roman" w:eastAsia="Times New Roman"/>
                <w:b w:val="false"/>
                <w:sz w:val="26"/>
              </w:rPr>
              <w:t>Thông tư 32/2016/TT-NHNN</w:t>
            </w:r>
          </w:p>
        </w:tc>
        <w:tc>
          <w:p/>
          <w:p>
            <w:pPr>
              <w:spacing w:after="0" w:before="0" w:lineRule="auto" w:line="276"/>
              <w:jc w:val="left"/>
            </w:pPr>
            <w:r>
              <w:rPr>
                <w:rFonts w:ascii="Times New Roman" w:hAnsi="Times New Roman" w:cs="Times New Roman" w:eastAsia="Times New Roman"/>
                <w:b w:val="false"/>
                <w:sz w:val="26"/>
              </w:rPr>
              <w:t>26-12-2016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23/2014/TT-NHNN</w:t>
            </w:r>
          </w:p>
        </w:tc>
        <w:tc>
          <w:p/>
          <w:p>
            <w:pPr>
              <w:spacing w:after="0" w:before="0" w:lineRule="auto" w:line="276"/>
              <w:jc w:val="left"/>
            </w:pPr>
            <w:r>
              <w:rPr>
                <w:rFonts w:ascii="Times New Roman" w:hAnsi="Times New Roman" w:cs="Times New Roman" w:eastAsia="Times New Roman"/>
                <w:b w:val="false"/>
                <w:sz w:val="26"/>
              </w:rPr>
              <w:t>Thông tư 23/2014/TT-NHNN</w:t>
            </w:r>
          </w:p>
        </w:tc>
        <w:tc>
          <w:p/>
          <w:p>
            <w:pPr>
              <w:spacing w:after="0" w:before="0" w:lineRule="auto" w:line="276"/>
              <w:jc w:val="left"/>
            </w:pPr>
            <w:r>
              <w:rPr>
                <w:rFonts w:ascii="Times New Roman" w:hAnsi="Times New Roman" w:cs="Times New Roman" w:eastAsia="Times New Roman"/>
                <w:b w:val="false"/>
                <w:sz w:val="26"/>
              </w:rPr>
              <w:t>19-08-2014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Chủ tài khoản đã thực hiện đầy đủ các nghĩa vụ liên quan đến tài khoản thanh toán;
- Trường hợp chủ tài khoản là người chưa đủ 15 tuổi, người hạn chế năng lực hành vi dân sự, người mất năng lực hành vi dân sự, người khó khăn trong nhận thức, làm chủ hành vi thì việc đóng tài khoản được thực hiện theo yêu cầu của người giám hộ, người đại diện theo pháp luật của chủ tài khoản.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2025-11-27T16:25:07Z</dcterms:created>
  <dc:creator>Apache POI</dc:creator>
</cp:coreProperties>
</file>