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sửa đổi Giấy phép hoạt động trong trường hợp tổ chức tài chính vi mô hoàn tất việc mua bán, chuyển nhượng phần vốn góp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hạn 05 ngày làm việc kể từ ngày hoàn tất việc mua bán, chuyển nhượng phần vốn góp, tổ chức tài chính vi mô gửi Ngân hàng Nhà nước thông báo đã hoàn tất việc mua bán, chuyển nhượng phần vốn góp.</w:t>
      </w:r>
    </w:p>
    <w:p>
      <w:pPr>
        <w:spacing w:after="0" w:before="0" w:lineRule="auto" w:line="276"/>
        <w:jc w:val="both"/>
      </w:pPr>
      <w:r>
        <w:rPr>
          <w:rFonts w:ascii="Times New Roman" w:hAnsi="Times New Roman" w:cs="Times New Roman" w:eastAsia="Times New Roman"/>
          <w:b w:val="false"/>
          <w:sz w:val="26"/>
        </w:rPr>
        <w:t>Bước 2: Trong thời hạn 10 ngày làm việc kể từ ngày nhận được thông báo hoàn tất việc mua bán, chuyển nhượng phần vốn góp của tổ chức tài chính vi mô, Ngân hàng Nhà nước ra quyết định sửa đổi, bổ sung Giấy phép của tổ chức tài chính vi mô.</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thông báo.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thông báo.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thông báo đã hoàn tất việc mua bán, chuyển nhượng phần vốn góp.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hoạt động trong trường hợp tổ chức tài chính vi mô hoàn tất việc mua bán, chuyển nhượng phần vốn góp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10/2018/TT-NHNN</w:t>
            </w:r>
          </w:p>
        </w:tc>
        <w:tc>
          <w:p/>
          <w:p>
            <w:pPr>
              <w:spacing w:after="0" w:before="0" w:lineRule="auto" w:line="276"/>
              <w:jc w:val="left"/>
            </w:pPr>
            <w:r>
              <w:rPr>
                <w:rFonts w:ascii="Times New Roman" w:hAnsi="Times New Roman" w:cs="Times New Roman" w:eastAsia="Times New Roman"/>
                <w:b w:val="false"/>
                <w:sz w:val="26"/>
              </w:rPr>
              <w:t>Quy định hồ sơ, trình tự, thủ tục chấp thuận những thay đổi của tổ chức tài chính vi mô</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27/2022/TT-NHNN</w:t>
            </w:r>
          </w:p>
        </w:tc>
        <w:tc>
          <w:p/>
          <w:p>
            <w:pPr>
              <w:spacing w:after="0" w:before="0" w:lineRule="auto" w:line="276"/>
              <w:jc w:val="left"/>
            </w:pPr>
            <w:r>
              <w:rPr>
                <w:rFonts w:ascii="Times New Roman" w:hAnsi="Times New Roman" w:cs="Times New Roman" w:eastAsia="Times New Roman"/>
                <w:b w:val="false"/>
                <w:sz w:val="26"/>
              </w:rPr>
              <w:t>Thông tư 27/2022/TT-NHNN</w:t>
            </w:r>
          </w:p>
        </w:tc>
        <w:tc>
          <w:p/>
          <w:p>
            <w:pPr>
              <w:spacing w:after="0" w:before="0" w:lineRule="auto" w:line="276"/>
              <w:jc w:val="left"/>
            </w:pPr>
            <w:r>
              <w:rPr>
                <w:rFonts w:ascii="Times New Roman" w:hAnsi="Times New Roman" w:cs="Times New Roman" w:eastAsia="Times New Roman"/>
                <w:b w:val="false"/>
                <w:sz w:val="26"/>
              </w:rPr>
              <w:t>31-12-2022</w:t>
            </w:r>
          </w:p>
        </w:tc>
        <w:tc>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2025-11-27T16:25:37Z</dcterms:created>
  <dc:creator>Apache POI</dc:creator>
</cp:coreProperties>
</file>