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1.000746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lại Quyết định chỉ định tổ chức đánh giá sự phù hợp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Tiếp nhận hồ sơ
Tổ chức đánh giá sự phù hợp có Quyết định chỉ định còn hiệu lực nhưng bị mất, thất lạc, hư hỏng hoặc thay đổi tên, địa chỉ hoặc thu hẹp phạm vi chỉ định nộp hồ sơ đề nghị cấp:
- Đối với  sản phẩm, hàng hóa nhóm 2 thuộc trách nhiệm quản lý của Bộ Khoa học và Công nghệ, hồ sơ đăng ký chỉ định gửi về Bộ Khoa học và Công nghệ (Tổng cục Tiêu chuẩn Đo lường Chất lượng - Cơ quan chỉ định).
- Đối với  sản phẩm, hàng hóa nhóm 2 thuộc trách nhiệm quản lý của Bộ, quản lý ngành, lĩnh vực, hồ sơ đăng ký chỉ định gửi về Bộ, quản lý ngành, lĩnh vực (Cơ quan đầu mối do Bộ quản lý ngành, lĩnh vực chỉ định - Cơ quan chỉ định).</w:t>
      </w:r>
    </w:p>
    <w:p>
      <w:pPr>
        <w:spacing w:after="0" w:before="0" w:lineRule="auto" w:line="276"/>
        <w:jc w:val="both"/>
      </w:pPr>
      <w:r>
        <w:rPr>
          <w:rFonts w:ascii="Times New Roman" w:hAnsi="Times New Roman" w:cs="Times New Roman" w:eastAsia="Times New Roman"/>
          <w:b w:val="false"/>
          <w:sz w:val="26"/>
        </w:rPr>
        <w:t>Bước 2: Xử lý hồ sơ
Trong thời hạn 05 ngày làm việc kể từ khi nhận được hồ sơ đầy đủ và hợp lệ Cơ quan chỉ định xem xét, cấp lại quyết định chỉ định. Trường hợp không đáp ứng yêu cầu, Cơ quan chỉ định có văn bản trả lời và nêu rõ lý do.</w:t>
      </w:r>
    </w:p>
    <w:p>
      <w:pPr>
        <w:spacing w:after="0" w:before="0" w:lineRule="auto" w:line="276"/>
        <w:jc w:val="both"/>
      </w:pPr>
      <w:r>
        <w:rPr>
          <w:rFonts w:ascii="Times New Roman" w:hAnsi="Times New Roman" w:cs="Times New Roman" w:eastAsia="Times New Roman"/>
          <w:b w:val="false"/>
          <w:sz w:val="26"/>
        </w:rPr>
        <w:t>Bước 3: Trả kết quả
Trả kết quả trực tiếp tại trụ sở Cơ quan chỉ định hoặc theo đường bưu điện.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 quyết định chỉ định theo quy định tại Mẫu số 10 Phụ lục ban hành kèm theo Nghị định số 74/2018/NĐ-CP; - Bản chính Quyết định chỉ định bị hư hỏng (đối với trường hợp quyết định chỉ định bị hư hỏng).</w:t>
            </w:r>
          </w:p>
        </w:tc>
        <w:tc>
          <w:p/>
          <w:p>
            <w:pPr>
              <w:spacing w:after="0" w:before="0" w:lineRule="auto" w:line="276"/>
              <w:jc w:val="left"/>
            </w:pPr>
            <w:r>
              <w:rPr>
                <w:rFonts w:ascii="Times New Roman" w:hAnsi="Times New Roman" w:cs="Times New Roman" w:eastAsia="Times New Roman"/>
                <w:b w:val="false"/>
                <w:sz w:val="26"/>
              </w:rPr>
              <w:t>Mẫu số 10.docx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Khoa học  và  Công nghệ</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chỉ định tổ chức đánh giá sự phù hợp (Bộ KH&amp;CN)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05/2007/QH12</w:t>
            </w:r>
          </w:p>
        </w:tc>
        <w:tc>
          <w:p/>
          <w:p>
            <w:pPr>
              <w:spacing w:after="0" w:before="0" w:lineRule="auto" w:line="276"/>
              <w:jc w:val="left"/>
            </w:pPr>
            <w:r>
              <w:rPr>
                <w:rFonts w:ascii="Times New Roman" w:hAnsi="Times New Roman" w:cs="Times New Roman" w:eastAsia="Times New Roman"/>
                <w:b w:val="false"/>
                <w:sz w:val="26"/>
              </w:rPr>
              <w:t>Luật Chất lượng sản phẩm, hàng hoá</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132/2008/NĐ-CP</w:t>
            </w:r>
          </w:p>
        </w:tc>
        <w:tc>
          <w:p/>
          <w:p>
            <w:pPr>
              <w:spacing w:after="0" w:before="0" w:lineRule="auto" w:line="276"/>
              <w:jc w:val="left"/>
            </w:pPr>
            <w:r>
              <w:rPr>
                <w:rFonts w:ascii="Times New Roman" w:hAnsi="Times New Roman" w:cs="Times New Roman" w:eastAsia="Times New Roman"/>
                <w:b w:val="false"/>
                <w:sz w:val="26"/>
              </w:rPr>
              <w:t>Nghị định 132/2008/NĐ-CP - Quy định chi tiết thi hành một số điều của Luật chất lượng sản phẩm, hàng hóa</w:t>
            </w:r>
          </w:p>
        </w:tc>
        <w:tc>
          <w:p/>
          <w:p>
            <w:pPr>
              <w:spacing w:after="0" w:before="0" w:lineRule="auto" w:line="276"/>
              <w:jc w:val="left"/>
            </w:pPr>
            <w:r>
              <w:rPr>
                <w:rFonts w:ascii="Times New Roman" w:hAnsi="Times New Roman" w:cs="Times New Roman" w:eastAsia="Times New Roman"/>
                <w:b w:val="false"/>
                <w:sz w:val="26"/>
              </w:rPr>
              <w:t>31-12-2008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Tổ chức đánh giá sự phù hợp có Quyết định chỉ định còn hiệu lực nhưng bị mất, thất lạc, hư hỏng hoặc thay đổi tên, địa chỉ hoặc thu hẹp phạm vi chỉ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https://thutuc.dichvucong.gov.vn/p/home/dvc-tthc-thu-tuc-hanh-chinh-chi-tiet.html?ma_thu_tuc=1078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2025-11-27T16:25:39Z</dcterms:created>
  <dc:creator>Apache POI</dc:creator>
</cp:coreProperties>
</file>