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1.000750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đánh giá, nghiệm thu nhiệm vụ cấp quốc gia sử dụng ngân sách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chủ trì thực hiện nhiệm vụ nộp Hồ sơ đánh giá, nghiệm thu cho đơn vị quản lý nhiệm vụ.</w:t>
      </w:r>
    </w:p>
    <w:p>
      <w:pPr>
        <w:spacing w:after="0" w:before="0" w:lineRule="auto" w:line="276"/>
        <w:jc w:val="both"/>
      </w:pPr>
      <w:r>
        <w:rPr>
          <w:rFonts w:ascii="Times New Roman" w:hAnsi="Times New Roman" w:cs="Times New Roman" w:eastAsia="Times New Roman"/>
          <w:b w:val="false"/>
          <w:sz w:val="26"/>
        </w:rPr>
        <w:t>Bước 2: Đơn vị quản lý nhiệm vụ xem xét tính hợp lệ của hồ sơ trong thời hạn 03 ngày làm việc. Trường hợp hồ sơ chưa hợp lệ theo quy định thì Tổ chức chủ trì phải bổ sung trong thời hạn 05 ngày làm việc kể từ ngày nhận được thông báo của đơn vị quản lý nhiệm vụ.</w:t>
      </w:r>
    </w:p>
    <w:p>
      <w:pPr>
        <w:spacing w:after="0" w:before="0" w:lineRule="auto" w:line="276"/>
        <w:jc w:val="both"/>
      </w:pPr>
      <w:r>
        <w:rPr>
          <w:rFonts w:ascii="Times New Roman" w:hAnsi="Times New Roman" w:cs="Times New Roman" w:eastAsia="Times New Roman"/>
          <w:b w:val="false"/>
          <w:sz w:val="26"/>
        </w:rPr>
        <w:t>Bước 3: Thủ trưởng Bộ chủ trì nhiệm vụ quyết định thành lập Hội đồng và tổ chuyên gia tư vấn đánh giá, nghiệm thu kết quả thực hiện nhiệm vụ cấp quốc gia do trong thời hạn 15 ngày làm việc kể từ ngày nhận được hồ sơ hợp lệ.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Khoa học và công nghệ ban hành quyết định thành lập Hội đồng và tổ chuyên gia tư vấn đánh giá, nghiệm thu kết quả thực hiện nhiệm vụ cấp quốc gia do trong thời hạn 15 ngày làm việc kể từ ngày nhận được hồ sơ hợp lệ.
Phiên họp Hội đồng được tổ chức trong thời hạn 30 ngày kể từ ngày có Quyết định thành lập Hội đồng.
Đơn vị quản lý nhiệm vụ gửi ý kiến kết luận của Hội đồng đánh giá nghiệm thu cho Tổ chức chủ trì trong thời hạn 02 ngày làm việc sau khi kết thúc phiên họp Hội đồng.</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Bộ Khoa học và công nghệ ban hành quyết định thành lập Hội đồng và tổ chuyên gia tư vấn đánh giá, nghiệm thu kết quả thực hiện nhiệm vụ cấp quốc gia do trong thời hạn 15 ngày làm việc kể từ ngày nhận được hồ sơ hợp lệ.
Phiên họp Hội đồng được tổ chức trong thời hạn 30 ngày kể từ ngày có Quyết định thành lập Hội đồng.
Đơn vị quản lý nhiệm vụ gửi ý kiến kết luận của Hội đồng đánh giá nghiệm thu cho Tổ chức chủ trì trong thời hạn 02 ngày làm việc sau khi kết thúc phiên họp Hội đồng.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Công văn đề nghị đánh giá, nghiệm thu nhiệm vụ cấp quốc gia của tổ chức chủ trì.</w:t>
            </w:r>
          </w:p>
        </w:tc>
        <w:tc>
          <w:p/>
          <w:p>
            <w:pPr>
              <w:spacing w:after="0" w:before="0" w:lineRule="auto" w:line="276"/>
              <w:jc w:val="left"/>
            </w:pPr>
            <w:r>
              <w:rPr>
                <w:rFonts w:ascii="Times New Roman" w:hAnsi="Times New Roman" w:cs="Times New Roman" w:eastAsia="Times New Roman"/>
                <w:b w:val="false"/>
                <w:sz w:val="26"/>
              </w:rPr>
              <w:t>Mẫu 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tổng hợp và báo cáo tóm tắt kết quả thực hiện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về sản phẩm khoa học và công nghệ của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hợp đồng và thuyết minh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Các văn bản xác nhận và tài liệu liên quan đến việc công bố, xuất bản, đào tạo, tiếp nhận và sử dụng kết quả nghiên cứu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số liệu (điều tra, khảo sát, phân tích…), sổ nhật ký của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xác nhận về sự thỏa thuận của các tác giả về việc sắp xếp thứ tự tên trong danh sách tác giả thực hiện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sử dụng kinh phí của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tự đánh giá kết quả thực hiện nhiệm vụ.</w:t>
            </w:r>
          </w:p>
        </w:tc>
        <w:tc>
          <w:p/>
          <w:p>
            <w:pPr>
              <w:spacing w:after="0" w:before="0" w:lineRule="auto" w:line="276"/>
              <w:jc w:val="left"/>
            </w:pPr>
            <w:r>
              <w:rPr>
                <w:rFonts w:ascii="Times New Roman" w:hAnsi="Times New Roman" w:cs="Times New Roman" w:eastAsia="Times New Roman"/>
                <w:b w:val="false"/>
                <w:sz w:val="26"/>
              </w:rPr>
              <w:t>Mẫu 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Khoa học kỹ thuật và công nghệ</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Khoa học  và  Công nghệ</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Biên bản nghiệm thu nhiệm vụ cấp quốc gia sử dụng ngân sách nhà nước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11/2014/TT-BKHCN</w:t>
            </w:r>
          </w:p>
        </w:tc>
        <w:tc>
          <w:p/>
          <w:p>
            <w:pPr>
              <w:spacing w:after="0" w:before="0" w:lineRule="auto" w:line="276"/>
              <w:jc w:val="left"/>
            </w:pPr>
            <w:r>
              <w:rPr>
                <w:rFonts w:ascii="Times New Roman" w:hAnsi="Times New Roman" w:cs="Times New Roman" w:eastAsia="Times New Roman"/>
                <w:b w:val="false"/>
                <w:sz w:val="26"/>
              </w:rPr>
              <w:t>Thông tư số 11/2014/TT-BKHCN ngày 30/5/2014 của Bộ trưởng Bộ Khoa học và Công nghệ quy định việc đánh giá, nghiệm thu kết quả thực hiện nhiệm vụ khoa học và công nghệ cấp quốc gia sử dụng ngân sách nhà nước</w:t>
            </w:r>
          </w:p>
        </w:tc>
        <w:tc>
          <w:p/>
          <w:p>
            <w:pPr>
              <w:spacing w:after="0" w:before="0" w:lineRule="auto" w:line="276"/>
              <w:jc w:val="left"/>
            </w:pPr>
            <w:r>
              <w:rPr>
                <w:rFonts w:ascii="Times New Roman" w:hAnsi="Times New Roman" w:cs="Times New Roman" w:eastAsia="Times New Roman"/>
                <w:b w:val="false"/>
                <w:sz w:val="26"/>
              </w:rPr>
              <w:t>30-05-2014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đánh giá, nghiệm thu nhiệm vụ cấp quốc gia sử dụng ngân sách nhà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https://thutuc.dichvucong.gov.vn/p/home/dvc-tthc-thu-tuc-hanh-chinh-chi-tiet.html?ma_thu_tuc=1086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2025-11-27T16:25:42Z</dcterms:created>
  <dc:creator>Apache POI</dc:creator>
</cp:coreProperties>
</file>