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1.000772</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891/QĐ-NHNN</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Thủ tục đề nghị mua bán, chuyển nhượng phần vốn góp giữa các thành viên góp vốn hiện tại của tổ chức tài chính vi mô là công ty trách nhiệm hữu hạn hai thành viên trở lên</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Thành lập và hoạt động ngân hàng</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Bước 1:  Tổ chức tài chính vi mô lập hồ sơ theo quy định gửi Ngân hàng Nhà nước. Trường hợp hồ sơ chưa đầy đủ, trong thời hạn 03 ngày làm việc kể từ ngày nhận được hồ sơ, Ngân hàng Nhà nước có văn bản yêu cầu tổ chức tài chính vi mô bổ sung hồ sơ;</w:t>
      </w:r>
    </w:p>
    <w:p>
      <w:pPr>
        <w:spacing w:after="0" w:before="0" w:lineRule="auto" w:line="276"/>
        <w:jc w:val="both"/>
      </w:pPr>
      <w:r>
        <w:rPr>
          <w:rFonts w:ascii="Times New Roman" w:hAnsi="Times New Roman" w:cs="Times New Roman" w:eastAsia="Times New Roman"/>
          <w:b w:val="false"/>
          <w:sz w:val="26"/>
        </w:rPr>
        <w:t>Bước 2: Trong thời hạn 30 ngày kể từ ngày nhận đủ hồ sơ hợp lệ, Ngân hàng Nhà nước xem xét chấp thuận đề nghị mua bán, chuyển nhượng phần vốn góp của tổ chức tài chính vi mô; trường hợp từ chối, Ngân hàng Nhà nước trả lời bằng văn bản và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30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30 ngày kể từ ngày nhận đủ hồ sơ hợp lệ.</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30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30 ngày kể từ ngày nhận đủ hồ sơ hợp lệ.</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Văn bản đề nghị chấp thuận mua bán, chuyển nhượng phần vốn góp, trong đó nêu rõ: (i) Tên, địa chỉ trụ sở chính của bên bán, bên mua, bên chuyển nhượng và bên nhận chuyển nhượng; tỷ lệ mua bán, chuyển nhượng phần vốn góp; tỷ lệ sở hữu và giá trị phần vốn góp của các thành viên góp vốn trước và sau khi mua bán, chuyển nhượng phần vốn góp; (ii) Lý do mua bán, chuyển nhượng; (iii) Thời điểm dự kiến thực hiện mua bán, chuyển nhượng</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Quyết định của Hội đồng thành viên thông qua việc mua bán, chuyển nhượng phần vốn góp</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Văn bản của bên mua, bên nhận chuyển nhượng cam kết về tính hợp pháp của nguồn vốn dùng để mua, nhận chuyển nhượng phần vốn góp</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Văn bản cam kết mua bán, chuyển nhượng phần vốn góp giữa bên bán, bên chuyển nhượng và bên mua, bên nhận chuyển nhượng</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Ngân hàng Nhà nước Việt Nam</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Bộ phận Một cửa Ngân hàng Nhà nước Việt Nam số 49 Lý Thái Tổ - Hoàn Kiếm - Hà Nội</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Văn bản chấp thuận đề nghị mua bán, chuyển nhượng phần vốn góp của tổ chức tài chính vi mô</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10/2018/TT-NHNN</w:t>
            </w:r>
          </w:p>
        </w:tc>
        <w:tc>
          <w:p/>
          <w:p>
            <w:pPr>
              <w:spacing w:after="0" w:before="0" w:lineRule="auto" w:line="276"/>
              <w:jc w:val="left"/>
            </w:pPr>
            <w:r>
              <w:rPr>
                <w:rFonts w:ascii="Times New Roman" w:hAnsi="Times New Roman" w:cs="Times New Roman" w:eastAsia="Times New Roman"/>
                <w:b w:val="false"/>
                <w:sz w:val="26"/>
              </w:rPr>
              <w:t>Quy định hồ sơ, trình tự, thủ tục chấp thuận những thay đổi của tổ chức tài chính vi mô</w:t>
            </w:r>
          </w:p>
        </w:tc>
        <w:tc>
          <w:p/>
          <w:p>
            <w:pPr>
              <w:spacing w:after="0" w:before="0" w:lineRule="auto" w:line="276"/>
              <w:jc w:val="left"/>
            </w:pPr>
            <w:r>
              <w:rPr>
                <w:rFonts w:ascii="Times New Roman" w:hAnsi="Times New Roman" w:cs="Times New Roman" w:eastAsia="Times New Roman"/>
                <w:b w:val="false"/>
                <w:sz w:val="26"/>
              </w:rPr>
              <w:t>09-04-2018</w:t>
            </w:r>
          </w:p>
        </w:tc>
        <w:tc>
          <w:p/>
          <w:p>
            <w:pPr>
              <w:spacing w:after="0" w:before="0" w:lineRule="auto" w:line="276"/>
              <w:jc w:val="left"/>
            </w:pPr>
            <w:r>
              <w:rPr>
                <w:rFonts w:ascii="Times New Roman" w:hAnsi="Times New Roman" w:cs="Times New Roman" w:eastAsia="Times New Roman"/>
                <w:b w:val="false"/>
                <w:sz w:val="26"/>
              </w:rPr>
              <w:t>Ngân hàng Nhà nước Việt Nam</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https://thutuc.dichvucong.gov.vn/p/home/dvc-tthc-thu-tuc-hanh-chinh-chi-tiet.html?ma_thu_tuc=1124</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2025-11-27T16:26:11Z</dcterms:created>
  <dc:creator>Apache POI</dc:creator>
</cp:coreProperties>
</file>