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thay thời hạn hoạt động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Tối thiểu 180 ngày trước ngày kết thúc thời hạn hoạt động,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Bước 2: Trong thời hạn 30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chấp thuận việc thay đổi thời hạn hoạt động, trong đó tối thiểu bao gồm các nội dung sau: (i) Thời hạn hoạt động được quy định trong Giấy phép; (ii) Thời hạn hoạt động dự kiến thay đổi; (iii) Lý do thay đổi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quan tình hình tổ chức và hoạt động, trong đó bao gồm: (i) Đánh giá kết quả hoạt động trong 05 năm gần nhất, bao gồm các chỉ tiêu hoạt động chính liên quan đến cơ cấu nguồn vốn, sử dụng vốn và kết quả kinh doanh; tổ chức và hoạt động của bộ máy quản trị, điều hành, kiểm toán nội bộ và hệ thống kiểm soát nội bộ; (ii) Mục tiêu, kế hoạch kinh doanh cho 03 năm tiếp theo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của Hội đồng thành viên thông qua việc thay đổi thời hạn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thay thời hạn hoạt động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27/2022/TT-NHNN</w:t>
            </w:r>
          </w:p>
        </w:tc>
        <w:tc>
          <w:p/>
          <w:p>
            <w:pPr>
              <w:spacing w:after="0" w:before="0" w:lineRule="auto" w:line="276"/>
              <w:jc w:val="left"/>
            </w:pPr>
            <w:r>
              <w:rPr>
                <w:rFonts w:ascii="Times New Roman" w:hAnsi="Times New Roman" w:cs="Times New Roman" w:eastAsia="Times New Roman"/>
                <w:b w:val="false"/>
                <w:sz w:val="26"/>
              </w:rPr>
              <w:t>Thông tư 27/2022/TT-NHNN</w:t>
            </w:r>
          </w:p>
        </w:tc>
        <w:tc>
          <w:p/>
          <w:p>
            <w:pPr>
              <w:spacing w:after="0" w:before="0" w:lineRule="auto" w:line="276"/>
              <w:jc w:val="left"/>
            </w:pPr>
            <w:r>
              <w:rPr>
                <w:rFonts w:ascii="Times New Roman" w:hAnsi="Times New Roman" w:cs="Times New Roman" w:eastAsia="Times New Roman"/>
                <w:b w:val="false"/>
                <w:sz w:val="26"/>
              </w:rPr>
              <w:t>31-12-2022</w:t>
            </w:r>
          </w:p>
        </w:tc>
        <w:tc>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2025-11-27T16:26:47Z</dcterms:created>
  <dc:creator>Apache POI</dc:creator>
</cp:coreProperties>
</file>