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settings.xml" ContentType="application/vnd.openxmlformats-officedocument.wordprocessingml.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officeDocument/2006/relationships/extended-properties" Target="docProps/app.xml"/><Relationship Id="rId3" Type="http://schemas.openxmlformats.org/package/2006/relationships/metadata/core-properties" Target="docProps/core.xml"/></Relationships>
</file>

<file path=word/document.xml><?xml version="1.0" encoding="utf-8"?>
<w:document xmlns:w="http://schemas.openxmlformats.org/wordprocessingml/2006/main">
  <w:body>
    <w:p>
      <w:pPr>
        <w:spacing w:after="300" w:before="0" w:lineRule="auto" w:line="276"/>
        <w:jc w:val="center"/>
      </w:pPr>
      <w:r>
        <w:rPr>
          <w:rFonts w:ascii="Times New Roman" w:hAnsi="Times New Roman" w:cs="Times New Roman" w:eastAsia="Times New Roman"/>
          <w:b w:val="true"/>
          <w:sz w:val="26"/>
        </w:rPr>
        <w:t>Chi tiết thủ tục hành chính</w:t>
      </w:r>
    </w:p>
    <w:p>
      <w:pPr>
        <w:spacing w:after="0" w:before="0" w:lineRule="auto" w:line="276"/>
        <w:jc w:val="both"/>
      </w:pPr>
      <w:r>
        <w:rPr>
          <w:rFonts w:ascii="Times New Roman" w:hAnsi="Times New Roman" w:cs="Times New Roman" w:eastAsia="Times New Roman"/>
          <w:b w:val="true"/>
          <w:sz w:val="26"/>
        </w:rPr>
        <w:t xml:space="preserve">Mã thủ tục: </w:t>
      </w:r>
      <w:r>
        <w:rPr>
          <w:rFonts w:ascii="Times New Roman" w:hAnsi="Times New Roman" w:cs="Times New Roman" w:eastAsia="Times New Roman"/>
          <w:b w:val="false"/>
          <w:sz w:val="26"/>
        </w:rPr>
        <w:t>1.000823</w:t>
      </w:r>
    </w:p>
    <w:p>
      <w:pPr>
        <w:spacing w:after="0" w:before="0" w:lineRule="auto" w:line="276"/>
        <w:jc w:val="both"/>
      </w:pPr>
      <w:r>
        <w:rPr>
          <w:rFonts w:ascii="Times New Roman" w:hAnsi="Times New Roman" w:cs="Times New Roman" w:eastAsia="Times New Roman"/>
          <w:b w:val="true"/>
          <w:sz w:val="26"/>
        </w:rPr>
        <w:t xml:space="preserve">Số quyết định: </w:t>
      </w:r>
      <w:r>
        <w:rPr>
          <w:rFonts w:ascii="Times New Roman" w:hAnsi="Times New Roman" w:cs="Times New Roman" w:eastAsia="Times New Roman"/>
          <w:b w:val="false"/>
          <w:sz w:val="26"/>
        </w:rPr>
        <w:t>187/QĐ-NHNN</w:t>
      </w:r>
    </w:p>
    <w:p>
      <w:pPr>
        <w:spacing w:after="0" w:before="0" w:lineRule="auto" w:line="276"/>
        <w:jc w:val="both"/>
      </w:pPr>
      <w:r>
        <w:rPr>
          <w:rFonts w:ascii="Times New Roman" w:hAnsi="Times New Roman" w:cs="Times New Roman" w:eastAsia="Times New Roman"/>
          <w:b w:val="true"/>
          <w:sz w:val="26"/>
        </w:rPr>
        <w:t xml:space="preserve">Tên thủ tục: </w:t>
      </w:r>
      <w:r>
        <w:rPr>
          <w:rFonts w:ascii="Times New Roman" w:hAnsi="Times New Roman" w:cs="Times New Roman" w:eastAsia="Times New Roman"/>
          <w:b w:val="false"/>
          <w:sz w:val="26"/>
        </w:rPr>
        <w:t>Thủ tục chuyển đổi Giấy phép thu, chi ngoại tệ và các hoạt động ngoại hối khác (đối với doanh nghiệp kinh doanh trò chơi điện tử có thưởng dành cho người nước ngoài)</w:t>
      </w:r>
    </w:p>
    <w:p>
      <w:pPr>
        <w:spacing w:after="0" w:before="0" w:lineRule="auto" w:line="276"/>
        <w:jc w:val="both"/>
      </w:pPr>
      <w:r>
        <w:rPr>
          <w:rFonts w:ascii="Times New Roman" w:hAnsi="Times New Roman" w:cs="Times New Roman" w:eastAsia="Times New Roman"/>
          <w:b w:val="true"/>
          <w:sz w:val="26"/>
        </w:rPr>
        <w:t xml:space="preserve">Cấp thực hiện: </w:t>
      </w:r>
      <w:r>
        <w:rPr>
          <w:rFonts w:ascii="Times New Roman" w:hAnsi="Times New Roman" w:cs="Times New Roman" w:eastAsia="Times New Roman"/>
          <w:b w:val="false"/>
          <w:sz w:val="26"/>
        </w:rPr>
        <w:t>Cấp Bộ</w:t>
      </w:r>
    </w:p>
    <w:p>
      <w:pPr>
        <w:spacing w:after="0" w:before="0" w:lineRule="auto" w:line="276"/>
        <w:jc w:val="both"/>
      </w:pPr>
      <w:r>
        <w:rPr>
          <w:rFonts w:ascii="Times New Roman" w:hAnsi="Times New Roman" w:cs="Times New Roman" w:eastAsia="Times New Roman"/>
          <w:b w:val="true"/>
          <w:sz w:val="26"/>
        </w:rPr>
        <w:t xml:space="preserve">Loại thủ tục: </w:t>
      </w:r>
      <w:r>
        <w:rPr>
          <w:rFonts w:ascii="Times New Roman" w:hAnsi="Times New Roman" w:cs="Times New Roman" w:eastAsia="Times New Roman"/>
          <w:b w:val="false"/>
          <w:sz w:val="26"/>
        </w:rPr>
        <w:t>TTHC được luật giao quy định chi tiết</w:t>
      </w:r>
    </w:p>
    <w:p>
      <w:pPr>
        <w:spacing w:after="0" w:before="0" w:lineRule="auto" w:line="276"/>
        <w:jc w:val="both"/>
      </w:pPr>
      <w:r>
        <w:rPr>
          <w:rFonts w:ascii="Times New Roman" w:hAnsi="Times New Roman" w:cs="Times New Roman" w:eastAsia="Times New Roman"/>
          <w:b w:val="true"/>
          <w:sz w:val="26"/>
        </w:rPr>
        <w:t xml:space="preserve">Lĩnh vực: </w:t>
      </w:r>
      <w:r>
        <w:rPr>
          <w:rFonts w:ascii="Times New Roman" w:hAnsi="Times New Roman" w:cs="Times New Roman" w:eastAsia="Times New Roman"/>
          <w:b w:val="false"/>
          <w:sz w:val="26"/>
        </w:rPr>
        <w:t>Hoạt động ngoại hối</w:t>
      </w:r>
    </w:p>
    <w:p>
      <w:pPr>
        <w:spacing w:after="0" w:before="0" w:lineRule="auto" w:line="276"/>
        <w:jc w:val="both"/>
      </w:pPr>
      <w:r>
        <w:rPr>
          <w:rFonts w:ascii="Times New Roman" w:hAnsi="Times New Roman" w:cs="Times New Roman" w:eastAsia="Times New Roman"/>
          <w:b w:val="true"/>
          <w:sz w:val="26"/>
        </w:rPr>
        <w:t xml:space="preserve">Trình tự thực hiện: </w:t>
      </w:r>
    </w:p>
    <w:p>
      <w:pPr>
        <w:shd w:val="clear" w:color="auto" w:fill="F2F6F9"/>
        <w:spacing w:after="0" w:before="120" w:lineRule="auto" w:line="276"/>
        <w:jc w:val="both"/>
      </w:pPr>
      <w:r>
        <w:rPr>
          <w:rFonts w:ascii="Times New Roman" w:hAnsi="Times New Roman" w:cs="Times New Roman" w:eastAsia="Times New Roman"/>
          <w:b w:val="true"/>
          <w:sz w:val="26"/>
        </w:rPr>
        <w:t/>
      </w:r>
    </w:p>
    <w:p>
      <w:pPr>
        <w:spacing w:after="0" w:before="0" w:lineRule="auto" w:line="276"/>
        <w:jc w:val="both"/>
      </w:pPr>
      <w:r>
        <w:rPr>
          <w:rFonts w:ascii="Times New Roman" w:hAnsi="Times New Roman" w:cs="Times New Roman" w:eastAsia="Times New Roman"/>
          <w:b w:val="false"/>
          <w:sz w:val="26"/>
        </w:rPr>
        <w:t>Bước 1: Khi có nhu cầu chuyển đổi văn bản chấp thuận của Ngân hàng Nhà nước Việt Nam sang Giấy phép Giấy phép thu, chi ngoại tệ và các hoạt động ngoại hối khác quy định tại Nghị định số 121/2021/NĐ-CP ngày 27/12/2021, doanh nghiệp hoạt động kinh doanh trò chơi điện tử có thưởng lập và gửi 01 (một) bộ hồ sơ đến Ngân hàng Nhà nước Việt Nam.</w:t>
      </w:r>
    </w:p>
    <w:p>
      <w:pPr>
        <w:spacing w:after="0" w:before="0" w:lineRule="auto" w:line="276"/>
        <w:jc w:val="both"/>
      </w:pPr>
      <w:r>
        <w:rPr>
          <w:rFonts w:ascii="Times New Roman" w:hAnsi="Times New Roman" w:cs="Times New Roman" w:eastAsia="Times New Roman"/>
          <w:b w:val="false"/>
          <w:sz w:val="26"/>
        </w:rPr>
        <w:t>Bước 2: Trong thời hạn 45 ngày kể từ ngày nhận đủ hồ sơ hợp lệ, Ngân hàng Nhà nước Việt Nam xem xét và cấp Giấy phép theo Mẫu số 05 quy định tại Phụ lục II ban hành kèm theo Nghị định số 121/2021/NĐ-CP ngày 27/12/2021. Trường hợp từ chối, Ngân hàng Nhà nước Việt Nam có văn bản thông báo rõ lý do. 
Trường hợp hồ sơ chưa đầy đủ, hợp lệ, trong thời hạn 15 ngày kể từ ngày nhận được hồ sơ, Ngân hàng Nhà nước Việt Nam có văn bản yêu cầu doanh nghiệp bổ sung hồ sơ.</w:t>
      </w:r>
    </w:p>
    <w:p>
      <w:pPr>
        <w:spacing w:after="0" w:before="240" w:lineRule="auto" w:line="276"/>
        <w:jc w:val="both"/>
      </w:pPr>
      <w:r>
        <w:rPr>
          <w:rFonts w:ascii="Times New Roman" w:hAnsi="Times New Roman" w:cs="Times New Roman" w:eastAsia="Times New Roman"/>
          <w:b w:val="true"/>
          <w:sz w:val="26"/>
        </w:rPr>
        <w:t xml:space="preserve">Cách thức thực hiện: </w:t>
      </w:r>
    </w:p>
    <w:tbl>
      <w:tblPr>
        <w:tblW w:w="0" w:type="auto"/>
        <w:tblBorders>
          <w:top w:val="single"/>
          <w:left w:val="single"/>
          <w:bottom w:val="single"/>
          <w:right w:val="single"/>
          <w:insideH w:val="single"/>
          <w:insideV w:val="single"/>
        </w:tblBorders>
      </w:tblPr>
      <w:tr>
        <w:tc>
          <w:tcPr>
            <w:tcW w:w="1500"/>
          </w:tcPr>
          <w:p/>
          <w:p>
            <w:pPr>
              <w:spacing w:after="0" w:before="0" w:lineRule="auto" w:line="276"/>
              <w:jc w:val="center"/>
            </w:pPr>
            <w:r>
              <w:rPr>
                <w:rFonts w:ascii="Times New Roman" w:hAnsi="Times New Roman" w:cs="Times New Roman" w:eastAsia="Times New Roman"/>
                <w:b w:val="true"/>
                <w:sz w:val="26"/>
              </w:rPr>
              <w:t>Hình thức nộp</w:t>
            </w:r>
          </w:p>
        </w:tc>
        <w:tc>
          <w:tcPr>
            <w:tcW w:w="2000"/>
          </w:tcPr>
          <w:p/>
          <w:p>
            <w:pPr>
              <w:spacing w:after="0" w:before="0" w:lineRule="auto" w:line="276"/>
              <w:jc w:val="center"/>
            </w:pPr>
            <w:r>
              <w:rPr>
                <w:rFonts w:ascii="Times New Roman" w:hAnsi="Times New Roman" w:cs="Times New Roman" w:eastAsia="Times New Roman"/>
                <w:b w:val="true"/>
                <w:sz w:val="26"/>
              </w:rPr>
              <w:t>Thời hạn giải quyết</w:t>
            </w:r>
          </w:p>
        </w:tc>
        <w:tc>
          <w:tcPr>
            <w:tcW w:w="3500"/>
          </w:tcPr>
          <w:p/>
          <w:p>
            <w:pPr>
              <w:spacing w:after="0" w:before="0" w:lineRule="auto" w:line="276"/>
              <w:jc w:val="center"/>
            </w:pPr>
            <w:r>
              <w:rPr>
                <w:rFonts w:ascii="Times New Roman" w:hAnsi="Times New Roman" w:cs="Times New Roman" w:eastAsia="Times New Roman"/>
                <w:b w:val="true"/>
                <w:sz w:val="26"/>
              </w:rPr>
              <w:t>Phí, lệ phí</w:t>
            </w:r>
          </w:p>
        </w:tc>
        <w:tc>
          <w:tcPr>
            <w:tcW w:w="3000"/>
          </w:tcPr>
          <w:p/>
          <w:p>
            <w:pPr>
              <w:spacing w:after="0" w:before="0" w:lineRule="auto" w:line="276"/>
              <w:jc w:val="center"/>
            </w:pPr>
            <w:r>
              <w:rPr>
                <w:rFonts w:ascii="Times New Roman" w:hAnsi="Times New Roman" w:cs="Times New Roman" w:eastAsia="Times New Roman"/>
                <w:b w:val="true"/>
                <w:sz w:val="26"/>
              </w:rPr>
              <w:t>Mô tả</w:t>
            </w:r>
          </w:p>
        </w:tc>
      </w:tr>
      <w:tr>
        <w:tc>
          <w:p/>
          <w:p>
            <w:pPr>
              <w:spacing w:after="0" w:before="0" w:lineRule="auto" w:line="276"/>
              <w:jc w:val="left"/>
            </w:pPr>
            <w:r>
              <w:rPr>
                <w:rFonts w:ascii="Times New Roman" w:hAnsi="Times New Roman" w:cs="Times New Roman" w:eastAsia="Times New Roman"/>
                <w:b w:val="false"/>
                <w:sz w:val="26"/>
              </w:rPr>
              <w:t>Trực tiếp</w:t>
            </w:r>
          </w:p>
        </w:tc>
        <w:tc>
          <w:p/>
          <w:p>
            <w:pPr>
              <w:spacing w:after="0" w:before="0" w:lineRule="auto" w:line="276"/>
              <w:jc w:val="left"/>
            </w:pPr>
            <w:r>
              <w:rPr>
                <w:rFonts w:ascii="Times New Roman" w:hAnsi="Times New Roman" w:cs="Times New Roman" w:eastAsia="Times New Roman"/>
                <w:b w:val="false"/>
                <w:sz w:val="26"/>
              </w:rPr>
              <w:t>45 Ngày</w:t>
            </w:r>
          </w:p>
        </w:tc>
        <w:tc>
          <w:p/>
          <w:p>
            <w:pPr>
              <w:spacing w:after="0" w:before="0" w:lineRule="auto" w:line="276"/>
              <w:jc w:val="left"/>
            </w:pPr>
            <w:r>
              <w:rPr>
                <w:rFonts w:ascii="Times New Roman" w:hAnsi="Times New Roman" w:cs="Times New Roman" w:eastAsia="Times New Roman"/>
                <w:b w:val="false"/>
                <w:sz w:val="26"/>
              </w:rPr>
            </w:r>
          </w:p>
        </w:tc>
        <w:tc>
          <w:p/>
        </w:tc>
      </w:tr>
      <w:tr>
        <w:tc>
          <w:p/>
          <w:p>
            <w:pPr>
              <w:spacing w:after="0" w:before="0" w:lineRule="auto" w:line="276"/>
              <w:jc w:val="left"/>
            </w:pPr>
            <w:r>
              <w:rPr>
                <w:rFonts w:ascii="Times New Roman" w:hAnsi="Times New Roman" w:cs="Times New Roman" w:eastAsia="Times New Roman"/>
                <w:b w:val="false"/>
                <w:sz w:val="26"/>
              </w:rPr>
              <w:t>Dịch vụ bưu chính</w:t>
            </w:r>
          </w:p>
        </w:tc>
        <w:tc>
          <w:p/>
          <w:p>
            <w:pPr>
              <w:spacing w:after="0" w:before="0" w:lineRule="auto" w:line="276"/>
              <w:jc w:val="left"/>
            </w:pPr>
            <w:r>
              <w:rPr>
                <w:rFonts w:ascii="Times New Roman" w:hAnsi="Times New Roman" w:cs="Times New Roman" w:eastAsia="Times New Roman"/>
                <w:b w:val="false"/>
                <w:sz w:val="26"/>
              </w:rPr>
              <w:t>45 Ngày</w:t>
            </w:r>
          </w:p>
        </w:tc>
        <w:tc>
          <w:p/>
          <w:p>
            <w:pPr>
              <w:spacing w:after="0" w:before="0" w:lineRule="auto" w:line="276"/>
              <w:jc w:val="left"/>
            </w:pPr>
            <w:r>
              <w:rPr>
                <w:rFonts w:ascii="Times New Roman" w:hAnsi="Times New Roman" w:cs="Times New Roman" w:eastAsia="Times New Roman"/>
                <w:b w:val="false"/>
                <w:sz w:val="26"/>
              </w:rPr>
            </w:r>
          </w:p>
        </w:tc>
        <w:tc>
          <w:p/>
        </w:tc>
      </w:tr>
    </w:tbl>
    <w:p>
      <w:pPr>
        <w:spacing w:after="0" w:before="240" w:lineRule="auto" w:line="276"/>
        <w:jc w:val="both"/>
      </w:pPr>
      <w:r>
        <w:rPr>
          <w:rFonts w:ascii="Times New Roman" w:hAnsi="Times New Roman" w:cs="Times New Roman" w:eastAsia="Times New Roman"/>
          <w:b w:val="true"/>
          <w:sz w:val="26"/>
        </w:rPr>
        <w:t xml:space="preserve">Thành phần hồ sơ: </w:t>
      </w:r>
    </w:p>
    <w:p>
      <w:pPr>
        <w:shd w:val="clear" w:color="auto" w:fill="F2F6F9"/>
        <w:spacing w:after="0" w:before="120" w:lineRule="auto" w:line="276"/>
        <w:jc w:val="both"/>
      </w:pPr>
      <w:r>
        <w:rPr>
          <w:rFonts w:ascii="Times New Roman" w:hAnsi="Times New Roman" w:cs="Times New Roman" w:eastAsia="Times New Roman"/>
          <w:b w:val="true"/>
          <w:sz w:val="26"/>
        </w:rPr>
        <w:t>Bao gồm</w:t>
      </w:r>
    </w:p>
    <w:tbl>
      <w:tblPr>
        <w:tblW w:w="0" w:type="auto"/>
        <w:tblBorders>
          <w:top w:val="single"/>
          <w:left w:val="single"/>
          <w:bottom w:val="single"/>
          <w:right w:val="single"/>
          <w:insideH w:val="single"/>
          <w:insideV w:val="single"/>
        </w:tblBorders>
      </w:tblPr>
      <w:tr>
        <w:tc>
          <w:tcPr>
            <w:tcW w:w="6000"/>
          </w:tcPr>
          <w:p/>
          <w:p>
            <w:pPr>
              <w:spacing w:after="0" w:before="0" w:lineRule="auto" w:line="276"/>
              <w:jc w:val="center"/>
            </w:pPr>
            <w:r>
              <w:rPr>
                <w:rFonts w:ascii="Times New Roman" w:hAnsi="Times New Roman" w:cs="Times New Roman" w:eastAsia="Times New Roman"/>
                <w:b w:val="true"/>
                <w:sz w:val="26"/>
              </w:rPr>
              <w:t>Tên giấy tờ</w:t>
            </w:r>
          </w:p>
        </w:tc>
        <w:tc>
          <w:tcPr>
            <w:tcW w:w="2000"/>
          </w:tcPr>
          <w:p/>
          <w:p>
            <w:pPr>
              <w:spacing w:after="0" w:before="0" w:lineRule="auto" w:line="276"/>
              <w:jc w:val="center"/>
            </w:pPr>
            <w:r>
              <w:rPr>
                <w:rFonts w:ascii="Times New Roman" w:hAnsi="Times New Roman" w:cs="Times New Roman" w:eastAsia="Times New Roman"/>
                <w:b w:val="true"/>
                <w:sz w:val="26"/>
              </w:rPr>
              <w:t>Mẫu đơn, tờ khai</w:t>
            </w:r>
          </w:p>
        </w:tc>
        <w:tc>
          <w:tcPr>
            <w:tcW w:w="2000"/>
          </w:tcPr>
          <w:p/>
          <w:p>
            <w:pPr>
              <w:spacing w:after="0" w:before="0" w:lineRule="auto" w:line="276"/>
              <w:jc w:val="center"/>
            </w:pPr>
            <w:r>
              <w:rPr>
                <w:rFonts w:ascii="Times New Roman" w:hAnsi="Times New Roman" w:cs="Times New Roman" w:eastAsia="Times New Roman"/>
                <w:b w:val="true"/>
                <w:sz w:val="26"/>
              </w:rPr>
              <w:t>Số lượng</w:t>
            </w:r>
          </w:p>
        </w:tc>
      </w:tr>
      <w:tr>
        <w:tc>
          <w:p/>
          <w:p>
            <w:pPr>
              <w:spacing w:after="0" w:before="0" w:lineRule="auto" w:line="276"/>
              <w:jc w:val="left"/>
            </w:pPr>
            <w:r>
              <w:rPr>
                <w:rFonts w:ascii="Times New Roman" w:hAnsi="Times New Roman" w:cs="Times New Roman" w:eastAsia="Times New Roman"/>
                <w:b w:val="false"/>
                <w:sz w:val="26"/>
              </w:rPr>
              <w:t>Đơn đề nghị chuyển đổi Giấy phép theo Mẫu số 08 quy định tại Phụ lục II ban hành kèm theo Nghị định số 121/2021/NĐ-CP ngày 27/12/2021;</w:t>
            </w:r>
          </w:p>
        </w:tc>
        <w:tc>
          <w:p/>
          <w:p>
            <w:pPr>
              <w:spacing w:after="0" w:before="0" w:lineRule="auto" w:line="276"/>
              <w:jc w:val="left"/>
            </w:pPr>
            <w:r>
              <w:rPr>
                <w:rFonts w:ascii="Times New Roman" w:hAnsi="Times New Roman" w:cs="Times New Roman" w:eastAsia="Times New Roman"/>
                <w:b w:val="false"/>
                <w:sz w:val="26"/>
              </w:rPr>
              <w:t>Mus08.docx</w:t>
            </w:r>
          </w:p>
        </w:tc>
        <w:tc>
          <w:p/>
          <w:p>
            <w:pPr>
              <w:spacing w:after="0" w:before="0" w:lineRule="auto" w:line="276"/>
              <w:jc w:val="left"/>
            </w:pPr>
            <w:r>
              <w:rPr>
                <w:rFonts w:ascii="Times New Roman" w:hAnsi="Times New Roman" w:cs="Times New Roman" w:eastAsia="Times New Roman"/>
                <w:b w:val="false"/>
                <w:sz w:val="26"/>
              </w:rPr>
              <w:t xml:space="preserve">Bản chính: </w:t>
              <w:t>1</w:t>
              <w:br/>
              <w:t xml:space="preserve">Bản sao: </w:t>
              <w:t>0</w:t>
            </w:r>
          </w:p>
        </w:tc>
      </w:tr>
      <w:tr>
        <w:tc>
          <w:p/>
          <w:p>
            <w:pPr>
              <w:spacing w:after="0" w:before="0" w:lineRule="auto" w:line="276"/>
              <w:jc w:val="left"/>
            </w:pPr>
            <w:r>
              <w:rPr>
                <w:rFonts w:ascii="Times New Roman" w:hAnsi="Times New Roman" w:cs="Times New Roman" w:eastAsia="Times New Roman"/>
                <w:b w:val="false"/>
                <w:sz w:val="26"/>
              </w:rPr>
              <w:t>Bản sao Giấy chứng nhận đăng ký đầu tư hoặc Giấy chứng nhận đăng ký doanh nghiệp;</w:t>
            </w:r>
          </w:p>
        </w:tc>
        <w:tc>
          <w:p/>
        </w:tc>
        <w:tc>
          <w:p/>
          <w:p>
            <w:pPr>
              <w:spacing w:after="0" w:before="0" w:lineRule="auto" w:line="276"/>
              <w:jc w:val="left"/>
            </w:pPr>
            <w:r>
              <w:rPr>
                <w:rFonts w:ascii="Times New Roman" w:hAnsi="Times New Roman" w:cs="Times New Roman" w:eastAsia="Times New Roman"/>
                <w:b w:val="false"/>
                <w:sz w:val="26"/>
              </w:rPr>
              <w:t xml:space="preserve">Bản chính: </w:t>
              <w:t>0</w:t>
              <w:br/>
              <w:t xml:space="preserve">Bản sao: </w:t>
              <w:t>1</w:t>
            </w:r>
          </w:p>
        </w:tc>
      </w:tr>
      <w:tr>
        <w:tc>
          <w:p/>
          <w:p>
            <w:pPr>
              <w:spacing w:after="0" w:before="0" w:lineRule="auto" w:line="276"/>
              <w:jc w:val="left"/>
            </w:pPr>
            <w:r>
              <w:rPr>
                <w:rFonts w:ascii="Times New Roman" w:hAnsi="Times New Roman" w:cs="Times New Roman" w:eastAsia="Times New Roman"/>
                <w:b w:val="false"/>
                <w:sz w:val="26"/>
              </w:rPr>
              <w:t>Bản sao văn bản của cơ quan quản lý nhà nước có thẩm quyền cho phép kinh doanh trò chơi điện tử có thưởng (trường hợp Giấy chứng nhận đăng ký đầu tư hoặc Giấy chứng nhận đăng ký doanh nghiệp không có hoạt động kinh doanh trò chơi điện tử có thưởng) hoặc Giấy chứng nhận đủ điều kiện kinh doanh (đối với doanh nghiệp đã được Bộ Tài chính chuyển đổi sang Giấy chứng nhận đủ điều kiện kinh doanh);</w:t>
            </w:r>
          </w:p>
        </w:tc>
        <w:tc>
          <w:p/>
        </w:tc>
        <w:tc>
          <w:p/>
          <w:p>
            <w:pPr>
              <w:spacing w:after="0" w:before="0" w:lineRule="auto" w:line="276"/>
              <w:jc w:val="left"/>
            </w:pPr>
            <w:r>
              <w:rPr>
                <w:rFonts w:ascii="Times New Roman" w:hAnsi="Times New Roman" w:cs="Times New Roman" w:eastAsia="Times New Roman"/>
                <w:b w:val="false"/>
                <w:sz w:val="26"/>
              </w:rPr>
              <w:t xml:space="preserve">Bản chính: </w:t>
              <w:t>0</w:t>
              <w:br/>
              <w:t xml:space="preserve">Bản sao: </w:t>
              <w:t>1</w:t>
            </w:r>
          </w:p>
        </w:tc>
      </w:tr>
      <w:tr>
        <w:tc>
          <w:p/>
          <w:p>
            <w:pPr>
              <w:spacing w:after="0" w:before="0" w:lineRule="auto" w:line="276"/>
              <w:jc w:val="left"/>
            </w:pPr>
            <w:r>
              <w:rPr>
                <w:rFonts w:ascii="Times New Roman" w:hAnsi="Times New Roman" w:cs="Times New Roman" w:eastAsia="Times New Roman"/>
                <w:b w:val="false"/>
                <w:sz w:val="26"/>
              </w:rPr>
              <w:t>Quy chế quản lý, kiểm soát nội bộ đối với nguồn thu, chi ngoại tệ do người đại diện theo pháp luật của doanh nghiệp ký;</w:t>
            </w:r>
          </w:p>
        </w:tc>
        <w:tc>
          <w:p/>
        </w:tc>
        <w:tc>
          <w:p/>
          <w:p>
            <w:pPr>
              <w:spacing w:after="0" w:before="0" w:lineRule="auto" w:line="276"/>
              <w:jc w:val="left"/>
            </w:pPr>
            <w:r>
              <w:rPr>
                <w:rFonts w:ascii="Times New Roman" w:hAnsi="Times New Roman" w:cs="Times New Roman" w:eastAsia="Times New Roman"/>
                <w:b w:val="false"/>
                <w:sz w:val="26"/>
              </w:rPr>
              <w:t xml:space="preserve">Bản chính: </w:t>
              <w:t>1</w:t>
              <w:br/>
              <w:t xml:space="preserve">Bản sao: </w:t>
              <w:t>0</w:t>
            </w:r>
          </w:p>
        </w:tc>
      </w:tr>
      <w:tr>
        <w:tc>
          <w:p/>
          <w:p>
            <w:pPr>
              <w:spacing w:after="0" w:before="0" w:lineRule="auto" w:line="276"/>
              <w:jc w:val="left"/>
            </w:pPr>
            <w:r>
              <w:rPr>
                <w:rFonts w:ascii="Times New Roman" w:hAnsi="Times New Roman" w:cs="Times New Roman" w:eastAsia="Times New Roman"/>
                <w:b w:val="false"/>
                <w:sz w:val="26"/>
              </w:rPr>
              <w:t>Bản sao văn bản chấp thuận hoạt động thu, chi ngoại tệ tiền mặt và các hoạt động ngoại hối khác đã được cấp;</w:t>
            </w:r>
          </w:p>
        </w:tc>
        <w:tc>
          <w:p/>
        </w:tc>
        <w:tc>
          <w:p/>
          <w:p>
            <w:pPr>
              <w:spacing w:after="0" w:before="0" w:lineRule="auto" w:line="276"/>
              <w:jc w:val="left"/>
            </w:pPr>
            <w:r>
              <w:rPr>
                <w:rFonts w:ascii="Times New Roman" w:hAnsi="Times New Roman" w:cs="Times New Roman" w:eastAsia="Times New Roman"/>
                <w:b w:val="false"/>
                <w:sz w:val="26"/>
              </w:rPr>
              <w:t xml:space="preserve">Bản chính: </w:t>
              <w:t>0</w:t>
              <w:br/>
              <w:t xml:space="preserve">Bản sao: </w:t>
              <w:t>1</w:t>
            </w:r>
          </w:p>
        </w:tc>
      </w:tr>
      <w:tr>
        <w:tc>
          <w:p/>
          <w:p>
            <w:pPr>
              <w:spacing w:after="0" w:before="0" w:lineRule="auto" w:line="276"/>
              <w:jc w:val="left"/>
            </w:pPr>
            <w:r>
              <w:rPr>
                <w:rFonts w:ascii="Times New Roman" w:hAnsi="Times New Roman" w:cs="Times New Roman" w:eastAsia="Times New Roman"/>
                <w:b w:val="false"/>
                <w:sz w:val="26"/>
              </w:rPr>
              <w:t>Báo cáo tình hình thực hiện thu, chi ngoại tệ và các hoạt động ngoại hối khác liên quan đến hoạt động kinh doanh trò chơi điện tử có thưởng kể từ khi được Ngân hàng Nhà nước Việt Nam cấp văn bản chấp thuận theo Mẫu số 09 quy định tại Phụ lục II ban hành kèm theo Nghị định số 121/2021/NĐ-CP ngày 27/12/2021.</w:t>
            </w:r>
          </w:p>
        </w:tc>
        <w:tc>
          <w:p/>
          <w:p>
            <w:pPr>
              <w:spacing w:after="0" w:before="0" w:lineRule="auto" w:line="276"/>
              <w:jc w:val="left"/>
            </w:pPr>
            <w:r>
              <w:rPr>
                <w:rFonts w:ascii="Times New Roman" w:hAnsi="Times New Roman" w:cs="Times New Roman" w:eastAsia="Times New Roman"/>
                <w:b w:val="false"/>
                <w:sz w:val="26"/>
              </w:rPr>
              <w:t>Mus09.docx</w:t>
            </w:r>
          </w:p>
        </w:tc>
        <w:tc>
          <w:p/>
          <w:p>
            <w:pPr>
              <w:spacing w:after="0" w:before="0" w:lineRule="auto" w:line="276"/>
              <w:jc w:val="left"/>
            </w:pPr>
            <w:r>
              <w:rPr>
                <w:rFonts w:ascii="Times New Roman" w:hAnsi="Times New Roman" w:cs="Times New Roman" w:eastAsia="Times New Roman"/>
                <w:b w:val="false"/>
                <w:sz w:val="26"/>
              </w:rPr>
              <w:t xml:space="preserve">Bản chính: </w:t>
              <w:t>1</w:t>
              <w:br/>
              <w:t xml:space="preserve">Bản sao: </w:t>
              <w:t>0</w:t>
            </w:r>
          </w:p>
        </w:tc>
      </w:tr>
    </w:tbl>
    <w:p>
      <w:pPr>
        <w:spacing w:after="0" w:before="240" w:lineRule="auto" w:line="276"/>
        <w:jc w:val="both"/>
      </w:pPr>
      <w:r>
        <w:rPr>
          <w:rFonts w:ascii="Times New Roman" w:hAnsi="Times New Roman" w:cs="Times New Roman" w:eastAsia="Times New Roman"/>
          <w:b w:val="true"/>
          <w:sz w:val="26"/>
        </w:rPr>
        <w:t xml:space="preserve">Đối tượng thực hiện: </w:t>
      </w:r>
      <w:r>
        <w:rPr>
          <w:rFonts w:ascii="Times New Roman" w:hAnsi="Times New Roman" w:cs="Times New Roman" w:eastAsia="Times New Roman"/>
          <w:b w:val="false"/>
          <w:sz w:val="26"/>
        </w:rPr>
        <w:t>Doanh nghiệp</w:t>
      </w:r>
    </w:p>
    <w:p>
      <w:pPr>
        <w:spacing w:after="0" w:before="0" w:lineRule="auto" w:line="276"/>
        <w:jc w:val="both"/>
      </w:pPr>
      <w:r>
        <w:rPr>
          <w:rFonts w:ascii="Times New Roman" w:hAnsi="Times New Roman" w:cs="Times New Roman" w:eastAsia="Times New Roman"/>
          <w:b w:val="true"/>
          <w:sz w:val="26"/>
        </w:rPr>
        <w:t xml:space="preserve">Cơ quan thực hiện: </w:t>
      </w:r>
      <w:r>
        <w:rPr>
          <w:rFonts w:ascii="Times New Roman" w:hAnsi="Times New Roman" w:cs="Times New Roman" w:eastAsia="Times New Roman"/>
          <w:b w:val="false"/>
          <w:sz w:val="26"/>
        </w:rPr>
        <w:t>Ngân hàng Nhà nước Việt Nam</w:t>
      </w:r>
    </w:p>
    <w:p>
      <w:pPr>
        <w:spacing w:after="0" w:before="0" w:lineRule="auto" w:line="276"/>
        <w:jc w:val="both"/>
      </w:pPr>
      <w:r>
        <w:rPr>
          <w:rFonts w:ascii="Times New Roman" w:hAnsi="Times New Roman" w:cs="Times New Roman" w:eastAsia="Times New Roman"/>
          <w:b w:val="true"/>
          <w:sz w:val="26"/>
        </w:rPr>
        <w:t xml:space="preserve">Cơ quan có thẩm quyền: </w:t>
      </w:r>
      <w:r>
        <w:rPr>
          <w:rFonts w:ascii="Times New Roman" w:hAnsi="Times New Roman" w:cs="Times New Roman" w:eastAsia="Times New Roman"/>
          <w:b w:val="false"/>
          <w:sz w:val="26"/>
        </w:rPr>
        <w:t>Không có thông tin</w:t>
      </w:r>
    </w:p>
    <w:p>
      <w:pPr>
        <w:spacing w:after="0" w:before="0" w:lineRule="auto" w:line="276"/>
        <w:jc w:val="both"/>
      </w:pPr>
      <w:r>
        <w:rPr>
          <w:rFonts w:ascii="Times New Roman" w:hAnsi="Times New Roman" w:cs="Times New Roman" w:eastAsia="Times New Roman"/>
          <w:b w:val="true"/>
          <w:sz w:val="26"/>
        </w:rPr>
        <w:t xml:space="preserve">Địa chỉ tiếp nhận HS: </w:t>
      </w:r>
      <w:r>
        <w:rPr>
          <w:rFonts w:ascii="Times New Roman" w:hAnsi="Times New Roman" w:cs="Times New Roman" w:eastAsia="Times New Roman"/>
          <w:b w:val="false"/>
          <w:sz w:val="26"/>
        </w:rPr>
        <w:t>Bộ phận Một cửa Ngân hàng Nhà nước Việt Nam 49 Lý Thái Tổ, Hoàn Kiếm, Hà Nội</w:t>
      </w:r>
    </w:p>
    <w:p>
      <w:pPr>
        <w:spacing w:after="0" w:before="0" w:lineRule="auto" w:line="276"/>
        <w:jc w:val="both"/>
      </w:pPr>
      <w:r>
        <w:rPr>
          <w:rFonts w:ascii="Times New Roman" w:hAnsi="Times New Roman" w:cs="Times New Roman" w:eastAsia="Times New Roman"/>
          <w:b w:val="true"/>
          <w:sz w:val="26"/>
        </w:rPr>
        <w:t xml:space="preserve">Cơ quan được ủy quyền: </w:t>
      </w:r>
      <w:r>
        <w:rPr>
          <w:rFonts w:ascii="Times New Roman" w:hAnsi="Times New Roman" w:cs="Times New Roman" w:eastAsia="Times New Roman"/>
          <w:b w:val="false"/>
          <w:sz w:val="26"/>
        </w:rPr>
        <w:t>Không có thông tin</w:t>
      </w:r>
    </w:p>
    <w:p>
      <w:pPr>
        <w:spacing w:after="0" w:before="0" w:lineRule="auto" w:line="276"/>
        <w:jc w:val="both"/>
      </w:pPr>
      <w:r>
        <w:rPr>
          <w:rFonts w:ascii="Times New Roman" w:hAnsi="Times New Roman" w:cs="Times New Roman" w:eastAsia="Times New Roman"/>
          <w:b w:val="true"/>
          <w:sz w:val="26"/>
        </w:rPr>
        <w:t xml:space="preserve">Cơ quan phối hợp: </w:t>
      </w:r>
      <w:r>
        <w:rPr>
          <w:rFonts w:ascii="Times New Roman" w:hAnsi="Times New Roman" w:cs="Times New Roman" w:eastAsia="Times New Roman"/>
          <w:b w:val="false"/>
          <w:sz w:val="26"/>
        </w:rPr>
        <w:t>Không có thông tin</w:t>
      </w:r>
    </w:p>
    <w:p>
      <w:pPr>
        <w:spacing w:after="0" w:before="0" w:lineRule="auto" w:line="276"/>
        <w:jc w:val="both"/>
      </w:pPr>
      <w:r>
        <w:rPr>
          <w:rFonts w:ascii="Times New Roman" w:hAnsi="Times New Roman" w:cs="Times New Roman" w:eastAsia="Times New Roman"/>
          <w:b w:val="true"/>
          <w:sz w:val="26"/>
        </w:rPr>
        <w:t xml:space="preserve">Kết quả thực hiện: </w:t>
      </w:r>
      <w:r>
        <w:rPr>
          <w:rFonts w:ascii="Times New Roman" w:hAnsi="Times New Roman" w:cs="Times New Roman" w:eastAsia="Times New Roman"/>
          <w:b w:val="false"/>
          <w:sz w:val="26"/>
        </w:rPr>
        <w:t>Giấy phép thu, chi ngoại tệ và các hoạt động ngoại hối khác</w:t>
      </w:r>
    </w:p>
    <w:p>
      <w:pPr>
        <w:spacing w:after="0" w:before="0" w:lineRule="auto" w:line="276"/>
        <w:jc w:val="both"/>
      </w:pPr>
      <w:r>
        <w:rPr>
          <w:rFonts w:ascii="Times New Roman" w:hAnsi="Times New Roman" w:cs="Times New Roman" w:eastAsia="Times New Roman"/>
          <w:b w:val="true"/>
          <w:sz w:val="26"/>
        </w:rPr>
        <w:t xml:space="preserve">Căn cứ pháp lý: </w:t>
      </w:r>
    </w:p>
    <w:tbl>
      <w:tblPr>
        <w:tblW w:w="0" w:type="auto"/>
        <w:tblBorders>
          <w:top w:val="single"/>
          <w:left w:val="single"/>
          <w:bottom w:val="single"/>
          <w:right w:val="single"/>
          <w:insideH w:val="single"/>
          <w:insideV w:val="single"/>
        </w:tblBorders>
      </w:tblPr>
      <w:tr>
        <w:tc>
          <w:tcPr>
            <w:tcW w:w="2000"/>
          </w:tcPr>
          <w:p/>
          <w:p>
            <w:pPr>
              <w:spacing w:after="0" w:before="0" w:lineRule="auto" w:line="276"/>
              <w:jc w:val="center"/>
            </w:pPr>
            <w:r>
              <w:rPr>
                <w:rFonts w:ascii="Times New Roman" w:hAnsi="Times New Roman" w:cs="Times New Roman" w:eastAsia="Times New Roman"/>
                <w:b w:val="true"/>
                <w:sz w:val="26"/>
              </w:rPr>
              <w:t>Số ký hiệu</w:t>
            </w:r>
          </w:p>
        </w:tc>
        <w:tc>
          <w:tcPr>
            <w:tcW w:w="3500"/>
          </w:tcPr>
          <w:p/>
          <w:p>
            <w:pPr>
              <w:spacing w:after="0" w:before="0" w:lineRule="auto" w:line="276"/>
              <w:jc w:val="center"/>
            </w:pPr>
            <w:r>
              <w:rPr>
                <w:rFonts w:ascii="Times New Roman" w:hAnsi="Times New Roman" w:cs="Times New Roman" w:eastAsia="Times New Roman"/>
                <w:b w:val="true"/>
                <w:sz w:val="26"/>
              </w:rPr>
              <w:t>Trích yếu</w:t>
            </w:r>
          </w:p>
        </w:tc>
        <w:tc>
          <w:tcPr>
            <w:tcW w:w="1500"/>
          </w:tcPr>
          <w:p/>
          <w:p>
            <w:pPr>
              <w:spacing w:after="0" w:before="0" w:lineRule="auto" w:line="276"/>
              <w:jc w:val="center"/>
            </w:pPr>
            <w:r>
              <w:rPr>
                <w:rFonts w:ascii="Times New Roman" w:hAnsi="Times New Roman" w:cs="Times New Roman" w:eastAsia="Times New Roman"/>
                <w:b w:val="true"/>
                <w:sz w:val="26"/>
              </w:rPr>
              <w:t>Ngày ban hành</w:t>
            </w:r>
          </w:p>
        </w:tc>
        <w:tc>
          <w:tcPr>
            <w:tcW w:w="3000"/>
          </w:tcPr>
          <w:p/>
          <w:p>
            <w:pPr>
              <w:spacing w:after="0" w:before="0" w:lineRule="auto" w:line="276"/>
              <w:jc w:val="center"/>
            </w:pPr>
            <w:r>
              <w:rPr>
                <w:rFonts w:ascii="Times New Roman" w:hAnsi="Times New Roman" w:cs="Times New Roman" w:eastAsia="Times New Roman"/>
                <w:b w:val="true"/>
                <w:sz w:val="26"/>
              </w:rPr>
              <w:t>Cơ quan ban hành</w:t>
            </w:r>
          </w:p>
        </w:tc>
      </w:tr>
      <w:tr>
        <w:tc>
          <w:p/>
          <w:p>
            <w:pPr>
              <w:spacing w:after="0" w:before="0" w:lineRule="auto" w:line="276"/>
              <w:jc w:val="left"/>
            </w:pPr>
            <w:r>
              <w:rPr>
                <w:rFonts w:ascii="Times New Roman" w:hAnsi="Times New Roman" w:cs="Times New Roman" w:eastAsia="Times New Roman"/>
                <w:b w:val="false"/>
                <w:sz w:val="26"/>
              </w:rPr>
              <w:t>06/2013/UBTVQH13</w:t>
            </w:r>
          </w:p>
        </w:tc>
        <w:tc>
          <w:p/>
          <w:p>
            <w:pPr>
              <w:spacing w:after="0" w:before="0" w:lineRule="auto" w:line="276"/>
              <w:jc w:val="left"/>
            </w:pPr>
            <w:r>
              <w:rPr>
                <w:rFonts w:ascii="Times New Roman" w:hAnsi="Times New Roman" w:cs="Times New Roman" w:eastAsia="Times New Roman"/>
                <w:b w:val="false"/>
                <w:sz w:val="26"/>
              </w:rPr>
              <w:t>Sửa đổi, bổ sung một số điều của Pháp lệnh Ngoại hối</w:t>
            </w:r>
          </w:p>
        </w:tc>
        <w:tc>
          <w:p/>
          <w:p>
            <w:pPr>
              <w:spacing w:after="0" w:before="0" w:lineRule="auto" w:line="276"/>
              <w:jc w:val="left"/>
            </w:pPr>
            <w:r>
              <w:rPr>
                <w:rFonts w:ascii="Times New Roman" w:hAnsi="Times New Roman" w:cs="Times New Roman" w:eastAsia="Times New Roman"/>
                <w:b w:val="false"/>
                <w:sz w:val="26"/>
              </w:rPr>
              <w:t>18-03-2013</w:t>
            </w:r>
          </w:p>
        </w:tc>
        <w:tc>
          <w:p/>
        </w:tc>
      </w:tr>
      <w:tr>
        <w:tc>
          <w:p/>
          <w:p>
            <w:pPr>
              <w:spacing w:after="0" w:before="0" w:lineRule="auto" w:line="276"/>
              <w:jc w:val="left"/>
            </w:pPr>
            <w:r>
              <w:rPr>
                <w:rFonts w:ascii="Times New Roman" w:hAnsi="Times New Roman" w:cs="Times New Roman" w:eastAsia="Times New Roman"/>
                <w:b w:val="false"/>
                <w:sz w:val="26"/>
              </w:rPr>
              <w:t>28/2005/PL-UBTVQH11</w:t>
            </w:r>
          </w:p>
        </w:tc>
        <w:tc>
          <w:p/>
          <w:p>
            <w:pPr>
              <w:spacing w:after="0" w:before="0" w:lineRule="auto" w:line="276"/>
              <w:jc w:val="left"/>
            </w:pPr>
            <w:r>
              <w:rPr>
                <w:rFonts w:ascii="Times New Roman" w:hAnsi="Times New Roman" w:cs="Times New Roman" w:eastAsia="Times New Roman"/>
                <w:b w:val="false"/>
                <w:sz w:val="26"/>
              </w:rPr>
              <w:t>Pháp lệnh 28/2005/PL-UBTVQH11</w:t>
            </w:r>
          </w:p>
        </w:tc>
        <w:tc>
          <w:p/>
          <w:p>
            <w:pPr>
              <w:spacing w:after="0" w:before="0" w:lineRule="auto" w:line="276"/>
              <w:jc w:val="left"/>
            </w:pPr>
            <w:r>
              <w:rPr>
                <w:rFonts w:ascii="Times New Roman" w:hAnsi="Times New Roman" w:cs="Times New Roman" w:eastAsia="Times New Roman"/>
                <w:b w:val="false"/>
                <w:sz w:val="26"/>
              </w:rPr>
              <w:t>13-12-2005</w:t>
            </w:r>
          </w:p>
        </w:tc>
        <w:tc>
          <w:p/>
          <w:p>
            <w:pPr>
              <w:spacing w:after="0" w:before="0" w:lineRule="auto" w:line="276"/>
              <w:jc w:val="left"/>
            </w:pPr>
            <w:r>
              <w:rPr>
                <w:rFonts w:ascii="Times New Roman" w:hAnsi="Times New Roman" w:cs="Times New Roman" w:eastAsia="Times New Roman"/>
                <w:b w:val="false"/>
                <w:sz w:val="26"/>
              </w:rPr>
              <w:t>Ủy ban thường vụ quốc hội</w:t>
            </w:r>
          </w:p>
        </w:tc>
      </w:tr>
      <w:tr>
        <w:tc>
          <w:p/>
          <w:p>
            <w:pPr>
              <w:spacing w:after="0" w:before="0" w:lineRule="auto" w:line="276"/>
              <w:jc w:val="left"/>
            </w:pPr>
            <w:r>
              <w:rPr>
                <w:rFonts w:ascii="Times New Roman" w:hAnsi="Times New Roman" w:cs="Times New Roman" w:eastAsia="Times New Roman"/>
                <w:b w:val="false"/>
                <w:sz w:val="26"/>
              </w:rPr>
              <w:t>121/2021/NĐ-CP</w:t>
            </w:r>
          </w:p>
        </w:tc>
        <w:tc>
          <w:p/>
          <w:p>
            <w:pPr>
              <w:spacing w:after="0" w:before="0" w:lineRule="auto" w:line="276"/>
              <w:jc w:val="left"/>
            </w:pPr>
            <w:r>
              <w:rPr>
                <w:rFonts w:ascii="Times New Roman" w:hAnsi="Times New Roman" w:cs="Times New Roman" w:eastAsia="Times New Roman"/>
                <w:b w:val="false"/>
                <w:sz w:val="26"/>
              </w:rPr>
              <w:t>Nghị định 121/2021/NĐ-CP</w:t>
            </w:r>
          </w:p>
        </w:tc>
        <w:tc>
          <w:p/>
          <w:p>
            <w:pPr>
              <w:spacing w:after="0" w:before="0" w:lineRule="auto" w:line="276"/>
              <w:jc w:val="left"/>
            </w:pPr>
            <w:r>
              <w:rPr>
                <w:rFonts w:ascii="Times New Roman" w:hAnsi="Times New Roman" w:cs="Times New Roman" w:eastAsia="Times New Roman"/>
                <w:b w:val="false"/>
                <w:sz w:val="26"/>
              </w:rPr>
              <w:t>27-12-2021</w:t>
            </w:r>
          </w:p>
        </w:tc>
        <w:tc>
          <w:p/>
        </w:tc>
      </w:tr>
    </w:tbl>
    <w:p>
      <w:pPr>
        <w:spacing w:after="0" w:before="240" w:lineRule="auto" w:line="276"/>
        <w:jc w:val="both"/>
      </w:pPr>
      <w:r>
        <w:rPr>
          <w:rFonts w:ascii="Times New Roman" w:hAnsi="Times New Roman" w:cs="Times New Roman" w:eastAsia="Times New Roman"/>
          <w:b w:val="true"/>
          <w:sz w:val="26"/>
        </w:rPr>
        <w:t xml:space="preserve">Yêu cầu, điều kiện thực hiện: </w:t>
      </w:r>
      <w:r>
        <w:rPr>
          <w:rFonts w:ascii="Times New Roman" w:hAnsi="Times New Roman" w:cs="Times New Roman" w:eastAsia="Times New Roman"/>
          <w:b w:val="false"/>
          <w:sz w:val="26"/>
        </w:rPr>
        <w:t>Không</w:t>
      </w:r>
    </w:p>
    <w:p>
      <w:pPr>
        <w:spacing w:after="0" w:before="0" w:lineRule="auto" w:line="276"/>
        <w:jc w:val="both"/>
      </w:pPr>
      <w:r>
        <w:rPr>
          <w:rFonts w:ascii="Times New Roman" w:hAnsi="Times New Roman" w:cs="Times New Roman" w:eastAsia="Times New Roman"/>
          <w:b w:val="true"/>
          <w:sz w:val="26"/>
        </w:rPr>
        <w:t xml:space="preserve">Từ khóa: </w:t>
      </w:r>
      <w:r>
        <w:rPr>
          <w:rFonts w:ascii="Times New Roman" w:hAnsi="Times New Roman" w:cs="Times New Roman" w:eastAsia="Times New Roman"/>
          <w:b w:val="false"/>
          <w:sz w:val="26"/>
        </w:rPr>
        <w:t>Không có thông tin</w:t>
      </w:r>
    </w:p>
    <w:p>
      <w:pPr>
        <w:spacing w:after="0" w:before="0" w:lineRule="auto" w:line="276"/>
        <w:jc w:val="both"/>
      </w:pPr>
      <w:r>
        <w:rPr>
          <w:rFonts w:ascii="Times New Roman" w:hAnsi="Times New Roman" w:cs="Times New Roman" w:eastAsia="Times New Roman"/>
          <w:b w:val="true"/>
          <w:sz w:val="26"/>
        </w:rPr>
        <w:t xml:space="preserve">Mô tả: </w:t>
      </w:r>
      <w:r>
        <w:rPr>
          <w:rFonts w:ascii="Times New Roman" w:hAnsi="Times New Roman" w:cs="Times New Roman" w:eastAsia="Times New Roman"/>
          <w:b w:val="false"/>
          <w:sz w:val="26"/>
        </w:rPr>
        <w:t>Không có thông tin</w:t>
      </w:r>
    </w:p>
    <w:p/>
    <w:p>
      <w:pPr>
        <w:jc w:val="left"/>
      </w:pPr>
      <w:r>
        <w:rPr>
          <w:rFonts w:ascii="Times New Roman" w:hAnsi="Times New Roman"/>
          <w:sz w:val="24"/>
        </w:rPr>
        <w:t xml:space="preserve">Để xem chi tiết thủ tục hành chính, vui lòng truy cập link sau: </w:t>
      </w:r>
      <w:r>
        <w:rPr>
          <w:rFonts w:ascii="Times New Roman" w:hAnsi="Times New Roman"/>
          <w:color w:val="0000FF"/>
          <w:sz w:val="24"/>
          <w:u w:val="single"/>
        </w:rPr>
        <w:t>https://thutuc.dichvucong.gov.vn/p/home/dvc-tthc-thu-tuc-hanh-chinh-chi-tiet.html?ma_thu_tuc=1211</w:t>
      </w:r>
    </w:p>
    <w:sectPr>
      <w:pgMar w:left="1702" w:top="1137" w:right="1137" w:bottom="1137"/>
    </w:sectPr>
  </w:body>
</w:document>
</file>

<file path=word/settings.xml><?xml version="1.0" encoding="utf-8"?>
<w:settings xmlns:w="http://schemas.openxmlformats.org/wordprocessingml/2006/main"/>
</file>

<file path=word/_rels/document.xml.rels><?xml version='1.0' encoding='UTF-8' standalone='yes'?>
<Relationships xmlns="http://schemas.openxmlformats.org/package/2006/relationships"><Relationship Id="rId1" Type="http://schemas.openxmlformats.org/officeDocument/2006/relationships/settings" Target="settings.xml"/></Relationships>
</file>

<file path=docProps/app.xml><?xml version="1.0" encoding="utf-8"?>
<Properties xmlns="http://schemas.openxmlformats.org/officeDocument/2006/extended-properties">
  <Application>Apache POI</Application>
</Properties>
</file>

<file path=docProps/core.xml><?xml version="1.0" encoding="utf-8"?>
<cp:coreProperties xmlns:cp="http://schemas.openxmlformats.org/package/2006/metadata/core-properties" xmlns:dc="http://purl.org/dc/elements/1.1/" xmlns:dcterms="http://purl.org/dc/terms/" xmlns:xsi="http://www.w3.org/2001/XMLSchema-instance">
  <dcterms:created xsi:type="dcterms:W3CDTF">2025-11-27T16:27:17Z</dcterms:created>
  <dc:creator>Apache POI</dc:creator>
</cp:coreProperties>
</file>